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54E32">
      <w:pPr>
        <w:keepNext w:val="0"/>
        <w:keepLines w:val="0"/>
        <w:pageBreakBefore w:val="0"/>
        <w:widowControl w:val="0"/>
        <w:kinsoku/>
        <w:wordWrap/>
        <w:overflowPunct/>
        <w:topLinePunct w:val="0"/>
        <w:autoSpaceDE/>
        <w:autoSpaceDN/>
        <w:bidi w:val="0"/>
        <w:adjustRightInd/>
        <w:snapToGrid/>
        <w:spacing w:after="312" w:afterLines="100" w:line="480" w:lineRule="exact"/>
        <w:jc w:val="both"/>
        <w:textAlignment w:val="auto"/>
        <w:rPr>
          <w:rFonts w:hint="eastAsia"/>
          <w:sz w:val="36"/>
          <w:szCs w:val="36"/>
        </w:rPr>
      </w:pPr>
      <w:r>
        <w:rPr>
          <w:rFonts w:hint="eastAsia"/>
          <w:sz w:val="36"/>
          <w:szCs w:val="36"/>
        </w:rPr>
        <w:t xml:space="preserve">附件1：    </w:t>
      </w:r>
    </w:p>
    <w:p w14:paraId="26F15D8E">
      <w:pPr>
        <w:keepNext w:val="0"/>
        <w:keepLines w:val="0"/>
        <w:pageBreakBefore w:val="0"/>
        <w:widowControl w:val="0"/>
        <w:kinsoku/>
        <w:wordWrap/>
        <w:overflowPunct/>
        <w:topLinePunct w:val="0"/>
        <w:autoSpaceDE/>
        <w:autoSpaceDN/>
        <w:bidi w:val="0"/>
        <w:adjustRightInd/>
        <w:snapToGrid/>
        <w:spacing w:after="312" w:afterLines="100" w:line="480" w:lineRule="exact"/>
        <w:jc w:val="center"/>
        <w:textAlignment w:val="auto"/>
        <w:rPr>
          <w:rFonts w:hint="eastAsia"/>
          <w:b/>
          <w:bCs/>
          <w:sz w:val="36"/>
          <w:szCs w:val="36"/>
        </w:rPr>
      </w:pPr>
      <w:r>
        <w:rPr>
          <w:rFonts w:hint="eastAsia"/>
          <w:b/>
          <w:bCs/>
          <w:sz w:val="36"/>
          <w:szCs w:val="36"/>
        </w:rPr>
        <w:t>湖南科技学院《202</w:t>
      </w:r>
      <w:r>
        <w:rPr>
          <w:rFonts w:hint="eastAsia"/>
          <w:b/>
          <w:bCs/>
          <w:sz w:val="36"/>
          <w:szCs w:val="36"/>
          <w:lang w:val="en-US" w:eastAsia="zh-CN"/>
        </w:rPr>
        <w:t>3-2024</w:t>
      </w:r>
      <w:r>
        <w:rPr>
          <w:rFonts w:hint="eastAsia"/>
          <w:b/>
          <w:bCs/>
          <w:sz w:val="36"/>
          <w:szCs w:val="36"/>
        </w:rPr>
        <w:t>学年本科教学质量报告》编制任务分解表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8573"/>
        <w:gridCol w:w="1575"/>
        <w:gridCol w:w="1890"/>
      </w:tblGrid>
      <w:tr w14:paraId="1F67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20" w:type="dxa"/>
            <w:noWrap w:val="0"/>
            <w:vAlign w:val="center"/>
          </w:tcPr>
          <w:p w14:paraId="0FAC9131">
            <w:pPr>
              <w:jc w:val="center"/>
              <w:rPr>
                <w:rFonts w:hint="eastAsia" w:ascii="宋体" w:hAnsi="宋体"/>
                <w:b/>
                <w:sz w:val="28"/>
                <w:szCs w:val="28"/>
              </w:rPr>
            </w:pPr>
            <w:r>
              <w:rPr>
                <w:rFonts w:hint="eastAsia" w:ascii="宋体" w:hAnsi="宋体"/>
                <w:b/>
                <w:sz w:val="28"/>
                <w:szCs w:val="28"/>
              </w:rPr>
              <w:t>主要方面</w:t>
            </w:r>
          </w:p>
        </w:tc>
        <w:tc>
          <w:tcPr>
            <w:tcW w:w="8573" w:type="dxa"/>
            <w:noWrap w:val="0"/>
            <w:vAlign w:val="center"/>
          </w:tcPr>
          <w:p w14:paraId="427A7318">
            <w:pPr>
              <w:jc w:val="both"/>
              <w:rPr>
                <w:rFonts w:hint="eastAsia" w:ascii="宋体" w:hAnsi="宋体"/>
                <w:b/>
                <w:sz w:val="28"/>
                <w:szCs w:val="28"/>
              </w:rPr>
            </w:pPr>
            <w:r>
              <w:rPr>
                <w:rFonts w:hint="eastAsia" w:ascii="宋体" w:hAnsi="宋体"/>
                <w:b/>
                <w:sz w:val="28"/>
                <w:szCs w:val="28"/>
              </w:rPr>
              <w:t>基本内容</w:t>
            </w:r>
          </w:p>
        </w:tc>
        <w:tc>
          <w:tcPr>
            <w:tcW w:w="1575" w:type="dxa"/>
            <w:noWrap w:val="0"/>
            <w:vAlign w:val="center"/>
          </w:tcPr>
          <w:p w14:paraId="730D0782">
            <w:pPr>
              <w:jc w:val="both"/>
              <w:rPr>
                <w:rFonts w:hint="eastAsia" w:ascii="宋体" w:hAnsi="宋体"/>
                <w:b/>
                <w:sz w:val="28"/>
                <w:szCs w:val="28"/>
              </w:rPr>
            </w:pPr>
            <w:r>
              <w:rPr>
                <w:rFonts w:hint="eastAsia" w:ascii="宋体" w:hAnsi="宋体"/>
                <w:b/>
                <w:sz w:val="28"/>
                <w:szCs w:val="28"/>
              </w:rPr>
              <w:t>负责单位</w:t>
            </w:r>
          </w:p>
        </w:tc>
        <w:tc>
          <w:tcPr>
            <w:tcW w:w="1890" w:type="dxa"/>
            <w:noWrap w:val="0"/>
            <w:vAlign w:val="center"/>
          </w:tcPr>
          <w:p w14:paraId="51584640">
            <w:pPr>
              <w:jc w:val="both"/>
              <w:rPr>
                <w:rFonts w:hint="eastAsia" w:ascii="宋体" w:hAnsi="宋体"/>
                <w:b/>
                <w:sz w:val="28"/>
                <w:szCs w:val="28"/>
              </w:rPr>
            </w:pPr>
            <w:r>
              <w:rPr>
                <w:rFonts w:hint="eastAsia" w:ascii="宋体" w:hAnsi="宋体"/>
                <w:b/>
                <w:sz w:val="28"/>
                <w:szCs w:val="28"/>
              </w:rPr>
              <w:t>协助单位</w:t>
            </w:r>
          </w:p>
        </w:tc>
      </w:tr>
      <w:tr w14:paraId="660B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20" w:type="dxa"/>
            <w:vMerge w:val="restart"/>
            <w:noWrap w:val="0"/>
            <w:vAlign w:val="center"/>
          </w:tcPr>
          <w:p w14:paraId="7D1613F6">
            <w:pPr>
              <w:spacing w:line="460" w:lineRule="exact"/>
              <w:jc w:val="center"/>
              <w:rPr>
                <w:rFonts w:hint="eastAsia" w:ascii="宋体" w:hAnsi="宋体"/>
                <w:b/>
                <w:sz w:val="28"/>
                <w:szCs w:val="28"/>
              </w:rPr>
            </w:pPr>
            <w:r>
              <w:rPr>
                <w:rFonts w:hint="eastAsia" w:ascii="宋体" w:hAnsi="宋体"/>
                <w:b/>
                <w:sz w:val="28"/>
                <w:szCs w:val="28"/>
              </w:rPr>
              <w:t>本科教育</w:t>
            </w:r>
          </w:p>
          <w:p w14:paraId="63E192CB">
            <w:pPr>
              <w:spacing w:line="460" w:lineRule="exact"/>
              <w:jc w:val="center"/>
              <w:rPr>
                <w:rFonts w:hint="eastAsia" w:ascii="宋体" w:hAnsi="宋体"/>
                <w:b/>
                <w:sz w:val="28"/>
                <w:szCs w:val="28"/>
              </w:rPr>
            </w:pPr>
            <w:r>
              <w:rPr>
                <w:rFonts w:hint="eastAsia" w:ascii="宋体" w:hAnsi="宋体"/>
                <w:b/>
                <w:sz w:val="28"/>
                <w:szCs w:val="28"/>
              </w:rPr>
              <w:t>基本情况</w:t>
            </w:r>
          </w:p>
        </w:tc>
        <w:tc>
          <w:tcPr>
            <w:tcW w:w="8573" w:type="dxa"/>
            <w:noWrap w:val="0"/>
            <w:vAlign w:val="center"/>
          </w:tcPr>
          <w:p w14:paraId="25EBBA43">
            <w:pPr>
              <w:jc w:val="both"/>
              <w:rPr>
                <w:rFonts w:hint="eastAsia" w:ascii="宋体" w:hAnsi="宋体"/>
                <w:sz w:val="24"/>
              </w:rPr>
            </w:pPr>
            <w:r>
              <w:rPr>
                <w:rFonts w:hint="eastAsia" w:ascii="宋体" w:hAnsi="宋体"/>
                <w:sz w:val="24"/>
              </w:rPr>
              <w:t>本科人才培养目标及服务面向（参照上年度报告内容进行修改）</w:t>
            </w:r>
          </w:p>
        </w:tc>
        <w:tc>
          <w:tcPr>
            <w:tcW w:w="1575" w:type="dxa"/>
            <w:noWrap w:val="0"/>
            <w:vAlign w:val="center"/>
          </w:tcPr>
          <w:p w14:paraId="1CAFDBED">
            <w:pPr>
              <w:jc w:val="both"/>
              <w:rPr>
                <w:rFonts w:hint="eastAsia" w:ascii="宋体" w:hAnsi="宋体" w:cs="宋体"/>
                <w:bCs/>
                <w:sz w:val="24"/>
              </w:rPr>
            </w:pPr>
            <w:r>
              <w:rPr>
                <w:rFonts w:hint="eastAsia" w:ascii="宋体" w:hAnsi="宋体" w:cs="宋体"/>
                <w:bCs/>
                <w:sz w:val="24"/>
              </w:rPr>
              <w:t>发展规划与学科建设处</w:t>
            </w:r>
          </w:p>
        </w:tc>
        <w:tc>
          <w:tcPr>
            <w:tcW w:w="1890" w:type="dxa"/>
            <w:noWrap w:val="0"/>
            <w:vAlign w:val="center"/>
          </w:tcPr>
          <w:p w14:paraId="24BD0B56">
            <w:pPr>
              <w:jc w:val="both"/>
              <w:rPr>
                <w:rFonts w:hint="eastAsia" w:ascii="楷体" w:hAnsi="楷体" w:eastAsia="楷体"/>
                <w:sz w:val="24"/>
              </w:rPr>
            </w:pPr>
          </w:p>
        </w:tc>
      </w:tr>
      <w:tr w14:paraId="7CF6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20" w:type="dxa"/>
            <w:vMerge w:val="continue"/>
            <w:noWrap w:val="0"/>
            <w:vAlign w:val="center"/>
          </w:tcPr>
          <w:p w14:paraId="4E5B202E">
            <w:pPr>
              <w:spacing w:line="460" w:lineRule="exact"/>
              <w:jc w:val="center"/>
              <w:rPr>
                <w:rFonts w:hint="eastAsia" w:ascii="宋体" w:hAnsi="宋体"/>
                <w:b/>
                <w:sz w:val="28"/>
                <w:szCs w:val="28"/>
              </w:rPr>
            </w:pPr>
          </w:p>
        </w:tc>
        <w:tc>
          <w:tcPr>
            <w:tcW w:w="8573" w:type="dxa"/>
            <w:noWrap w:val="0"/>
            <w:vAlign w:val="center"/>
          </w:tcPr>
          <w:p w14:paraId="76E41C8C">
            <w:pPr>
              <w:jc w:val="both"/>
              <w:rPr>
                <w:rFonts w:hint="eastAsia" w:ascii="宋体" w:hAnsi="宋体" w:cs="仿宋_GB2312"/>
                <w:sz w:val="24"/>
              </w:rPr>
            </w:pPr>
            <w:r>
              <w:rPr>
                <w:rFonts w:hint="eastAsia" w:ascii="宋体" w:hAnsi="宋体" w:cs="仿宋_GB2312"/>
                <w:sz w:val="24"/>
              </w:rPr>
              <w:t>学科专业设置情况</w:t>
            </w:r>
            <w:r>
              <w:rPr>
                <w:rFonts w:hint="eastAsia" w:ascii="宋体" w:hAnsi="宋体"/>
                <w:sz w:val="24"/>
              </w:rPr>
              <w:t>（参照上年度报告内容进行修改，注意数据的准确性）</w:t>
            </w:r>
          </w:p>
        </w:tc>
        <w:tc>
          <w:tcPr>
            <w:tcW w:w="1575" w:type="dxa"/>
            <w:noWrap w:val="0"/>
            <w:vAlign w:val="center"/>
          </w:tcPr>
          <w:p w14:paraId="54DB41C3">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66D701A6">
            <w:pPr>
              <w:jc w:val="both"/>
              <w:rPr>
                <w:rFonts w:hint="eastAsia" w:ascii="宋体" w:hAnsi="宋体" w:cs="宋体"/>
                <w:sz w:val="24"/>
              </w:rPr>
            </w:pPr>
            <w:r>
              <w:rPr>
                <w:rFonts w:hint="eastAsia" w:ascii="宋体" w:hAnsi="宋体" w:cs="宋体"/>
                <w:sz w:val="24"/>
              </w:rPr>
              <w:t>发展规划与学科建设处</w:t>
            </w:r>
          </w:p>
        </w:tc>
      </w:tr>
      <w:tr w14:paraId="4D91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20" w:type="dxa"/>
            <w:vMerge w:val="continue"/>
            <w:noWrap w:val="0"/>
            <w:vAlign w:val="center"/>
          </w:tcPr>
          <w:p w14:paraId="38BD1FFB">
            <w:pPr>
              <w:spacing w:line="460" w:lineRule="exact"/>
              <w:jc w:val="center"/>
              <w:rPr>
                <w:rFonts w:hint="eastAsia" w:ascii="宋体" w:hAnsi="宋体"/>
                <w:b/>
                <w:sz w:val="28"/>
                <w:szCs w:val="28"/>
              </w:rPr>
            </w:pPr>
          </w:p>
        </w:tc>
        <w:tc>
          <w:tcPr>
            <w:tcW w:w="8573" w:type="dxa"/>
            <w:noWrap w:val="0"/>
            <w:vAlign w:val="center"/>
          </w:tcPr>
          <w:p w14:paraId="30101DB1">
            <w:pPr>
              <w:jc w:val="both"/>
              <w:rPr>
                <w:rFonts w:hint="eastAsia" w:ascii="宋体" w:hAnsi="宋体" w:cs="仿宋_GB2312"/>
                <w:sz w:val="24"/>
              </w:rPr>
            </w:pPr>
            <w:r>
              <w:rPr>
                <w:rFonts w:hint="eastAsia" w:ascii="宋体" w:hAnsi="宋体" w:cs="仿宋_GB2312"/>
                <w:sz w:val="24"/>
              </w:rPr>
              <w:t>在校生规模（各类全日制在校学生情况及本科生所占比例）</w:t>
            </w:r>
          </w:p>
        </w:tc>
        <w:tc>
          <w:tcPr>
            <w:tcW w:w="1575" w:type="dxa"/>
            <w:noWrap w:val="0"/>
            <w:vAlign w:val="center"/>
          </w:tcPr>
          <w:p w14:paraId="24CA4279">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6C4090BF">
            <w:pPr>
              <w:jc w:val="both"/>
              <w:rPr>
                <w:rFonts w:hint="eastAsia" w:ascii="宋体" w:hAnsi="宋体" w:cs="宋体"/>
                <w:sz w:val="24"/>
              </w:rPr>
            </w:pPr>
          </w:p>
        </w:tc>
      </w:tr>
      <w:tr w14:paraId="426B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20" w:type="dxa"/>
            <w:vMerge w:val="continue"/>
            <w:noWrap w:val="0"/>
            <w:vAlign w:val="center"/>
          </w:tcPr>
          <w:p w14:paraId="56EBA74E">
            <w:pPr>
              <w:spacing w:line="460" w:lineRule="exact"/>
              <w:jc w:val="center"/>
              <w:rPr>
                <w:rFonts w:hint="eastAsia" w:ascii="宋体" w:hAnsi="宋体"/>
                <w:b/>
                <w:sz w:val="28"/>
                <w:szCs w:val="28"/>
              </w:rPr>
            </w:pPr>
          </w:p>
        </w:tc>
        <w:tc>
          <w:tcPr>
            <w:tcW w:w="8573" w:type="dxa"/>
            <w:noWrap w:val="0"/>
            <w:vAlign w:val="center"/>
          </w:tcPr>
          <w:p w14:paraId="4654B656">
            <w:pPr>
              <w:jc w:val="both"/>
              <w:rPr>
                <w:rFonts w:hint="eastAsia" w:ascii="宋体" w:hAnsi="宋体" w:cs="仿宋_GB2312"/>
                <w:sz w:val="24"/>
              </w:rPr>
            </w:pPr>
            <w:r>
              <w:rPr>
                <w:rFonts w:hint="eastAsia" w:ascii="宋体" w:hAnsi="宋体" w:cs="仿宋_GB2312"/>
                <w:sz w:val="24"/>
              </w:rPr>
              <w:t>本科生生源质量（202</w:t>
            </w:r>
            <w:r>
              <w:rPr>
                <w:rFonts w:hint="eastAsia" w:ascii="宋体" w:hAnsi="宋体" w:cs="仿宋_GB2312"/>
                <w:sz w:val="24"/>
                <w:lang w:val="en-US" w:eastAsia="zh-CN"/>
              </w:rPr>
              <w:t>3</w:t>
            </w:r>
            <w:r>
              <w:rPr>
                <w:rFonts w:hint="eastAsia" w:ascii="宋体" w:hAnsi="宋体" w:cs="仿宋_GB2312"/>
                <w:sz w:val="24"/>
              </w:rPr>
              <w:t>级本科生源质量情况）</w:t>
            </w:r>
          </w:p>
        </w:tc>
        <w:tc>
          <w:tcPr>
            <w:tcW w:w="1575" w:type="dxa"/>
            <w:noWrap w:val="0"/>
            <w:vAlign w:val="center"/>
          </w:tcPr>
          <w:p w14:paraId="0F52F81B">
            <w:pPr>
              <w:jc w:val="both"/>
              <w:rPr>
                <w:rFonts w:hint="eastAsia" w:ascii="宋体" w:hAnsi="宋体" w:eastAsia="宋体" w:cs="宋体"/>
                <w:bCs/>
                <w:sz w:val="24"/>
                <w:lang w:eastAsia="zh-CN"/>
              </w:rPr>
            </w:pPr>
            <w:r>
              <w:rPr>
                <w:rFonts w:hint="eastAsia" w:ascii="宋体" w:hAnsi="宋体" w:cs="宋体"/>
                <w:bCs/>
                <w:sz w:val="24"/>
                <w:lang w:eastAsia="zh-CN"/>
              </w:rPr>
              <w:t>招生就业处与创新创业指导处</w:t>
            </w:r>
          </w:p>
        </w:tc>
        <w:tc>
          <w:tcPr>
            <w:tcW w:w="1890" w:type="dxa"/>
            <w:noWrap w:val="0"/>
            <w:vAlign w:val="center"/>
          </w:tcPr>
          <w:p w14:paraId="20B235BA">
            <w:pPr>
              <w:jc w:val="both"/>
              <w:rPr>
                <w:rFonts w:hint="eastAsia" w:ascii="宋体" w:hAnsi="宋体" w:cs="宋体"/>
                <w:sz w:val="24"/>
              </w:rPr>
            </w:pPr>
          </w:p>
        </w:tc>
      </w:tr>
      <w:tr w14:paraId="2494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20" w:type="dxa"/>
            <w:vMerge w:val="restart"/>
            <w:noWrap w:val="0"/>
            <w:vAlign w:val="center"/>
          </w:tcPr>
          <w:p w14:paraId="71967B5B">
            <w:pPr>
              <w:spacing w:line="460" w:lineRule="exact"/>
              <w:jc w:val="center"/>
              <w:rPr>
                <w:rFonts w:hint="eastAsia" w:ascii="宋体" w:hAnsi="宋体"/>
                <w:b/>
                <w:sz w:val="28"/>
                <w:szCs w:val="28"/>
              </w:rPr>
            </w:pPr>
            <w:r>
              <w:rPr>
                <w:rFonts w:hint="eastAsia" w:ascii="宋体" w:hAnsi="宋体"/>
                <w:b/>
                <w:sz w:val="28"/>
                <w:szCs w:val="28"/>
              </w:rPr>
              <w:t>师资与教学</w:t>
            </w:r>
          </w:p>
          <w:p w14:paraId="7A09C566">
            <w:pPr>
              <w:spacing w:line="460" w:lineRule="exact"/>
              <w:jc w:val="center"/>
              <w:rPr>
                <w:rFonts w:hint="eastAsia" w:ascii="宋体" w:hAnsi="宋体"/>
                <w:b/>
                <w:sz w:val="28"/>
                <w:szCs w:val="28"/>
              </w:rPr>
            </w:pPr>
            <w:r>
              <w:rPr>
                <w:rFonts w:hint="eastAsia" w:ascii="宋体" w:hAnsi="宋体"/>
                <w:b/>
                <w:sz w:val="28"/>
                <w:szCs w:val="28"/>
              </w:rPr>
              <w:t>条件</w:t>
            </w:r>
          </w:p>
        </w:tc>
        <w:tc>
          <w:tcPr>
            <w:tcW w:w="8573" w:type="dxa"/>
            <w:noWrap w:val="0"/>
            <w:vAlign w:val="center"/>
          </w:tcPr>
          <w:p w14:paraId="67B83B8B">
            <w:pPr>
              <w:jc w:val="both"/>
              <w:rPr>
                <w:rFonts w:hint="eastAsia" w:ascii="宋体" w:hAnsi="宋体"/>
                <w:sz w:val="24"/>
              </w:rPr>
            </w:pPr>
            <w:r>
              <w:rPr>
                <w:rFonts w:hint="eastAsia" w:ascii="宋体" w:hAnsi="宋体"/>
                <w:sz w:val="24"/>
              </w:rPr>
              <w:t>师资队伍（重点描述202</w:t>
            </w:r>
            <w:r>
              <w:rPr>
                <w:rFonts w:hint="eastAsia" w:ascii="宋体" w:hAnsi="宋体"/>
                <w:sz w:val="24"/>
                <w:lang w:val="en-US" w:eastAsia="zh-CN"/>
              </w:rPr>
              <w:t>3-2024学</w:t>
            </w:r>
            <w:r>
              <w:rPr>
                <w:rFonts w:hint="eastAsia" w:ascii="宋体" w:hAnsi="宋体"/>
                <w:sz w:val="24"/>
              </w:rPr>
              <w:t>年学校师资队伍数量、结构及采取的主要措施和成效）</w:t>
            </w:r>
          </w:p>
        </w:tc>
        <w:tc>
          <w:tcPr>
            <w:tcW w:w="1575" w:type="dxa"/>
            <w:noWrap w:val="0"/>
            <w:vAlign w:val="center"/>
          </w:tcPr>
          <w:p w14:paraId="150222FB">
            <w:pPr>
              <w:jc w:val="both"/>
              <w:rPr>
                <w:rFonts w:hint="eastAsia" w:ascii="宋体" w:hAnsi="宋体" w:cs="宋体"/>
                <w:bCs/>
                <w:sz w:val="24"/>
              </w:rPr>
            </w:pPr>
            <w:r>
              <w:rPr>
                <w:rFonts w:hint="eastAsia" w:ascii="宋体" w:hAnsi="宋体" w:cs="宋体"/>
                <w:bCs/>
                <w:sz w:val="24"/>
              </w:rPr>
              <w:t>人事处</w:t>
            </w:r>
          </w:p>
        </w:tc>
        <w:tc>
          <w:tcPr>
            <w:tcW w:w="1890" w:type="dxa"/>
            <w:noWrap w:val="0"/>
            <w:vAlign w:val="center"/>
          </w:tcPr>
          <w:p w14:paraId="42FDBE5B">
            <w:pPr>
              <w:jc w:val="both"/>
              <w:rPr>
                <w:rFonts w:hint="eastAsia" w:ascii="宋体" w:hAnsi="宋体" w:cs="宋体"/>
                <w:sz w:val="24"/>
              </w:rPr>
            </w:pPr>
          </w:p>
        </w:tc>
      </w:tr>
      <w:tr w14:paraId="5AC0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0" w:type="dxa"/>
            <w:vMerge w:val="continue"/>
            <w:noWrap w:val="0"/>
            <w:vAlign w:val="center"/>
          </w:tcPr>
          <w:p w14:paraId="6491A1C1">
            <w:pPr>
              <w:spacing w:line="460" w:lineRule="exact"/>
              <w:jc w:val="center"/>
              <w:rPr>
                <w:rFonts w:hint="eastAsia" w:ascii="宋体" w:hAnsi="宋体"/>
                <w:b/>
                <w:sz w:val="28"/>
                <w:szCs w:val="28"/>
              </w:rPr>
            </w:pPr>
          </w:p>
        </w:tc>
        <w:tc>
          <w:tcPr>
            <w:tcW w:w="8573" w:type="dxa"/>
            <w:noWrap w:val="0"/>
            <w:vAlign w:val="center"/>
          </w:tcPr>
          <w:p w14:paraId="2E0AAB89">
            <w:pPr>
              <w:jc w:val="both"/>
              <w:rPr>
                <w:rFonts w:hint="eastAsia" w:ascii="宋体" w:hAnsi="宋体" w:cs="仿宋_GB2312"/>
                <w:sz w:val="24"/>
              </w:rPr>
            </w:pPr>
            <w:r>
              <w:rPr>
                <w:rFonts w:hint="eastAsia" w:ascii="宋体" w:hAnsi="宋体" w:cs="仿宋_GB2312"/>
                <w:sz w:val="24"/>
              </w:rPr>
              <w:t>本科主讲教师情况（突出教授承担本科课程情况，注意数据统计与上年度的对比）</w:t>
            </w:r>
          </w:p>
        </w:tc>
        <w:tc>
          <w:tcPr>
            <w:tcW w:w="1575" w:type="dxa"/>
            <w:noWrap w:val="0"/>
            <w:vAlign w:val="center"/>
          </w:tcPr>
          <w:p w14:paraId="1F562D71">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48561989">
            <w:pPr>
              <w:jc w:val="both"/>
              <w:rPr>
                <w:rFonts w:hint="eastAsia" w:ascii="宋体" w:hAnsi="宋体" w:cs="宋体"/>
                <w:sz w:val="24"/>
              </w:rPr>
            </w:pPr>
          </w:p>
        </w:tc>
      </w:tr>
      <w:tr w14:paraId="3BF0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20" w:type="dxa"/>
            <w:vMerge w:val="continue"/>
            <w:noWrap w:val="0"/>
            <w:vAlign w:val="center"/>
          </w:tcPr>
          <w:p w14:paraId="09770028">
            <w:pPr>
              <w:spacing w:line="460" w:lineRule="exact"/>
              <w:jc w:val="center"/>
              <w:rPr>
                <w:rFonts w:hint="eastAsia" w:ascii="宋体" w:hAnsi="宋体"/>
                <w:b/>
                <w:sz w:val="28"/>
                <w:szCs w:val="28"/>
              </w:rPr>
            </w:pPr>
          </w:p>
        </w:tc>
        <w:tc>
          <w:tcPr>
            <w:tcW w:w="8573" w:type="dxa"/>
            <w:noWrap w:val="0"/>
            <w:vAlign w:val="center"/>
          </w:tcPr>
          <w:p w14:paraId="63981B72">
            <w:pPr>
              <w:jc w:val="both"/>
              <w:rPr>
                <w:rFonts w:hint="eastAsia" w:ascii="宋体" w:hAnsi="宋体" w:cs="仿宋_GB2312"/>
                <w:sz w:val="24"/>
              </w:rPr>
            </w:pPr>
            <w:r>
              <w:rPr>
                <w:rFonts w:hint="eastAsia" w:ascii="宋体" w:hAnsi="宋体" w:cs="仿宋_GB2312"/>
                <w:sz w:val="24"/>
              </w:rPr>
              <w:t>教学经费投入情况（注意数据统计与上年度的对比）</w:t>
            </w:r>
          </w:p>
        </w:tc>
        <w:tc>
          <w:tcPr>
            <w:tcW w:w="1575" w:type="dxa"/>
            <w:noWrap w:val="0"/>
            <w:vAlign w:val="center"/>
          </w:tcPr>
          <w:p w14:paraId="2DC9029F">
            <w:pPr>
              <w:jc w:val="both"/>
              <w:rPr>
                <w:rFonts w:hint="eastAsia" w:ascii="宋体" w:hAnsi="宋体" w:cs="宋体"/>
                <w:bCs/>
                <w:sz w:val="24"/>
              </w:rPr>
            </w:pPr>
            <w:r>
              <w:rPr>
                <w:rFonts w:hint="eastAsia" w:ascii="宋体" w:hAnsi="宋体" w:cs="宋体"/>
                <w:bCs/>
                <w:sz w:val="24"/>
              </w:rPr>
              <w:t>计划财务处</w:t>
            </w:r>
          </w:p>
        </w:tc>
        <w:tc>
          <w:tcPr>
            <w:tcW w:w="1890" w:type="dxa"/>
            <w:noWrap w:val="0"/>
            <w:vAlign w:val="center"/>
          </w:tcPr>
          <w:p w14:paraId="66F9B4F9">
            <w:pPr>
              <w:jc w:val="both"/>
              <w:rPr>
                <w:rFonts w:hint="eastAsia" w:ascii="宋体" w:hAnsi="宋体" w:cs="宋体"/>
                <w:sz w:val="24"/>
              </w:rPr>
            </w:pPr>
          </w:p>
        </w:tc>
      </w:tr>
      <w:tr w14:paraId="24CF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20" w:type="dxa"/>
            <w:vMerge w:val="continue"/>
            <w:noWrap w:val="0"/>
            <w:vAlign w:val="center"/>
          </w:tcPr>
          <w:p w14:paraId="055FD126">
            <w:pPr>
              <w:spacing w:line="460" w:lineRule="exact"/>
              <w:jc w:val="center"/>
              <w:rPr>
                <w:rFonts w:hint="eastAsia" w:ascii="宋体" w:hAnsi="宋体"/>
                <w:b/>
                <w:sz w:val="28"/>
                <w:szCs w:val="28"/>
              </w:rPr>
            </w:pPr>
          </w:p>
        </w:tc>
        <w:tc>
          <w:tcPr>
            <w:tcW w:w="8573" w:type="dxa"/>
            <w:noWrap w:val="0"/>
            <w:vAlign w:val="center"/>
          </w:tcPr>
          <w:p w14:paraId="475B5480">
            <w:pPr>
              <w:jc w:val="both"/>
              <w:rPr>
                <w:rFonts w:hint="eastAsia" w:ascii="宋体" w:hAnsi="宋体" w:cs="仿宋_GB2312"/>
                <w:sz w:val="24"/>
              </w:rPr>
            </w:pPr>
            <w:r>
              <w:rPr>
                <w:rFonts w:hint="eastAsia" w:ascii="宋体" w:hAnsi="宋体" w:cs="仿宋_GB2312"/>
                <w:sz w:val="24"/>
              </w:rPr>
              <w:t>教学设施应用情况--教学用房（注意数据统计与上年度的对比，重点突出教学资源保障）</w:t>
            </w:r>
          </w:p>
        </w:tc>
        <w:tc>
          <w:tcPr>
            <w:tcW w:w="1575" w:type="dxa"/>
            <w:noWrap w:val="0"/>
            <w:vAlign w:val="center"/>
          </w:tcPr>
          <w:p w14:paraId="44758767">
            <w:pPr>
              <w:jc w:val="both"/>
              <w:rPr>
                <w:rFonts w:hint="eastAsia" w:ascii="宋体" w:hAnsi="宋体" w:cs="宋体"/>
                <w:bCs/>
                <w:sz w:val="24"/>
              </w:rPr>
            </w:pPr>
            <w:r>
              <w:rPr>
                <w:rFonts w:hint="eastAsia" w:ascii="宋体" w:hAnsi="宋体" w:cs="宋体"/>
                <w:bCs/>
                <w:sz w:val="24"/>
              </w:rPr>
              <w:t>资产管理处</w:t>
            </w:r>
          </w:p>
        </w:tc>
        <w:tc>
          <w:tcPr>
            <w:tcW w:w="1890" w:type="dxa"/>
            <w:noWrap w:val="0"/>
            <w:vAlign w:val="center"/>
          </w:tcPr>
          <w:p w14:paraId="7B0289B3">
            <w:pPr>
              <w:jc w:val="both"/>
              <w:rPr>
                <w:rFonts w:hint="eastAsia" w:ascii="宋体" w:hAnsi="宋体" w:cs="宋体"/>
                <w:sz w:val="24"/>
              </w:rPr>
            </w:pPr>
            <w:r>
              <w:rPr>
                <w:rFonts w:hint="eastAsia" w:ascii="宋体" w:hAnsi="宋体" w:cs="宋体"/>
                <w:bCs/>
                <w:sz w:val="24"/>
              </w:rPr>
              <w:t>基建处</w:t>
            </w:r>
          </w:p>
        </w:tc>
      </w:tr>
      <w:tr w14:paraId="1E8F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20" w:type="dxa"/>
            <w:vMerge w:val="continue"/>
            <w:noWrap w:val="0"/>
            <w:vAlign w:val="center"/>
          </w:tcPr>
          <w:p w14:paraId="18ED1053">
            <w:pPr>
              <w:spacing w:line="460" w:lineRule="exact"/>
              <w:jc w:val="center"/>
              <w:rPr>
                <w:rFonts w:hint="eastAsia" w:ascii="宋体" w:hAnsi="宋体"/>
                <w:b/>
                <w:sz w:val="28"/>
                <w:szCs w:val="28"/>
              </w:rPr>
            </w:pPr>
          </w:p>
        </w:tc>
        <w:tc>
          <w:tcPr>
            <w:tcW w:w="8573" w:type="dxa"/>
            <w:noWrap w:val="0"/>
            <w:vAlign w:val="center"/>
          </w:tcPr>
          <w:p w14:paraId="41175D70">
            <w:pPr>
              <w:jc w:val="both"/>
              <w:rPr>
                <w:rFonts w:hint="eastAsia" w:ascii="宋体" w:hAnsi="宋体" w:cs="仿宋_GB2312"/>
                <w:sz w:val="24"/>
              </w:rPr>
            </w:pPr>
            <w:r>
              <w:rPr>
                <w:rFonts w:hint="eastAsia" w:ascii="宋体" w:hAnsi="宋体" w:cs="仿宋_GB2312"/>
                <w:sz w:val="24"/>
              </w:rPr>
              <w:t>教学设施应用情况--教学科研仪器设备与教学实验室（注意数据统计与上年度的对比，重点突出教学资源保障）</w:t>
            </w:r>
          </w:p>
        </w:tc>
        <w:tc>
          <w:tcPr>
            <w:tcW w:w="1575" w:type="dxa"/>
            <w:noWrap w:val="0"/>
            <w:vAlign w:val="center"/>
          </w:tcPr>
          <w:p w14:paraId="5F97AC7B">
            <w:pPr>
              <w:jc w:val="both"/>
              <w:rPr>
                <w:rFonts w:hint="eastAsia" w:ascii="宋体" w:hAnsi="宋体" w:cs="宋体"/>
                <w:bCs/>
                <w:sz w:val="24"/>
              </w:rPr>
            </w:pPr>
            <w:r>
              <w:rPr>
                <w:rFonts w:hint="eastAsia" w:ascii="宋体" w:hAnsi="宋体" w:cs="宋体"/>
                <w:bCs/>
                <w:sz w:val="24"/>
              </w:rPr>
              <w:t>资产管理处</w:t>
            </w:r>
          </w:p>
        </w:tc>
        <w:tc>
          <w:tcPr>
            <w:tcW w:w="1890" w:type="dxa"/>
            <w:noWrap w:val="0"/>
            <w:vAlign w:val="center"/>
          </w:tcPr>
          <w:p w14:paraId="1E413D8D">
            <w:pPr>
              <w:jc w:val="both"/>
              <w:rPr>
                <w:rFonts w:hint="eastAsia" w:ascii="宋体" w:hAnsi="宋体" w:cs="宋体"/>
                <w:sz w:val="24"/>
              </w:rPr>
            </w:pPr>
            <w:r>
              <w:rPr>
                <w:rFonts w:hint="eastAsia" w:ascii="宋体" w:hAnsi="宋体" w:cs="宋体"/>
                <w:sz w:val="24"/>
              </w:rPr>
              <w:t>教务处</w:t>
            </w:r>
          </w:p>
        </w:tc>
      </w:tr>
      <w:tr w14:paraId="24DC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20" w:type="dxa"/>
            <w:vMerge w:val="continue"/>
            <w:noWrap w:val="0"/>
            <w:vAlign w:val="center"/>
          </w:tcPr>
          <w:p w14:paraId="67AC17CE">
            <w:pPr>
              <w:spacing w:line="460" w:lineRule="exact"/>
              <w:jc w:val="center"/>
              <w:rPr>
                <w:rFonts w:hint="eastAsia" w:ascii="宋体" w:hAnsi="宋体"/>
                <w:b/>
                <w:sz w:val="28"/>
                <w:szCs w:val="28"/>
              </w:rPr>
            </w:pPr>
          </w:p>
        </w:tc>
        <w:tc>
          <w:tcPr>
            <w:tcW w:w="8573" w:type="dxa"/>
            <w:noWrap w:val="0"/>
            <w:vAlign w:val="center"/>
          </w:tcPr>
          <w:p w14:paraId="6BAF1711">
            <w:pPr>
              <w:jc w:val="both"/>
              <w:rPr>
                <w:rFonts w:hint="eastAsia" w:ascii="宋体" w:hAnsi="宋体" w:cs="仿宋_GB2312"/>
                <w:sz w:val="24"/>
              </w:rPr>
            </w:pPr>
            <w:r>
              <w:rPr>
                <w:rFonts w:hint="eastAsia" w:ascii="宋体" w:hAnsi="宋体" w:cs="仿宋_GB2312"/>
                <w:sz w:val="24"/>
              </w:rPr>
              <w:t>教学设施应用情况--图书馆及图书资料（注意数据统计与上年度的对比，重点突出教学资源保障）</w:t>
            </w:r>
          </w:p>
        </w:tc>
        <w:tc>
          <w:tcPr>
            <w:tcW w:w="1575" w:type="dxa"/>
            <w:noWrap w:val="0"/>
            <w:vAlign w:val="center"/>
          </w:tcPr>
          <w:p w14:paraId="4631ABC5">
            <w:pPr>
              <w:jc w:val="both"/>
              <w:rPr>
                <w:rFonts w:hint="eastAsia" w:ascii="宋体" w:hAnsi="宋体" w:cs="宋体"/>
                <w:bCs/>
                <w:sz w:val="24"/>
              </w:rPr>
            </w:pPr>
            <w:r>
              <w:rPr>
                <w:rFonts w:hint="eastAsia" w:ascii="宋体" w:hAnsi="宋体" w:cs="宋体"/>
                <w:bCs/>
                <w:sz w:val="24"/>
              </w:rPr>
              <w:t>图书馆</w:t>
            </w:r>
          </w:p>
        </w:tc>
        <w:tc>
          <w:tcPr>
            <w:tcW w:w="1890" w:type="dxa"/>
            <w:noWrap w:val="0"/>
            <w:vAlign w:val="center"/>
          </w:tcPr>
          <w:p w14:paraId="3E4A558F">
            <w:pPr>
              <w:jc w:val="both"/>
              <w:rPr>
                <w:rFonts w:hint="eastAsia" w:ascii="楷体" w:hAnsi="楷体" w:eastAsia="楷体"/>
                <w:sz w:val="24"/>
              </w:rPr>
            </w:pPr>
          </w:p>
        </w:tc>
      </w:tr>
      <w:tr w14:paraId="5618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20" w:type="dxa"/>
            <w:vMerge w:val="continue"/>
            <w:noWrap w:val="0"/>
            <w:vAlign w:val="center"/>
          </w:tcPr>
          <w:p w14:paraId="3F0693BF">
            <w:pPr>
              <w:spacing w:line="460" w:lineRule="exact"/>
              <w:jc w:val="center"/>
              <w:rPr>
                <w:rFonts w:hint="eastAsia" w:ascii="宋体" w:hAnsi="宋体"/>
                <w:b/>
                <w:sz w:val="28"/>
                <w:szCs w:val="28"/>
              </w:rPr>
            </w:pPr>
          </w:p>
        </w:tc>
        <w:tc>
          <w:tcPr>
            <w:tcW w:w="8573" w:type="dxa"/>
            <w:noWrap w:val="0"/>
            <w:vAlign w:val="center"/>
          </w:tcPr>
          <w:p w14:paraId="4136C290">
            <w:pPr>
              <w:jc w:val="both"/>
              <w:rPr>
                <w:rFonts w:hint="eastAsia" w:ascii="宋体" w:hAnsi="宋体" w:cs="仿宋_GB2312"/>
                <w:sz w:val="24"/>
              </w:rPr>
            </w:pPr>
            <w:r>
              <w:rPr>
                <w:rFonts w:hint="eastAsia" w:ascii="宋体" w:hAnsi="宋体" w:cs="仿宋_GB2312"/>
                <w:sz w:val="24"/>
              </w:rPr>
              <w:t>教学设施应用情况--信息资源（注意数据统计与上年度的对比，重点突出教学资源保障）</w:t>
            </w:r>
          </w:p>
        </w:tc>
        <w:tc>
          <w:tcPr>
            <w:tcW w:w="1575" w:type="dxa"/>
            <w:noWrap w:val="0"/>
            <w:vAlign w:val="center"/>
          </w:tcPr>
          <w:p w14:paraId="417DBD9F">
            <w:pPr>
              <w:jc w:val="both"/>
              <w:rPr>
                <w:rFonts w:hint="eastAsia" w:ascii="宋体" w:hAnsi="宋体" w:cs="宋体"/>
                <w:bCs/>
                <w:sz w:val="24"/>
              </w:rPr>
            </w:pPr>
            <w:r>
              <w:rPr>
                <w:rFonts w:hint="eastAsia" w:ascii="宋体" w:hAnsi="宋体" w:cs="宋体"/>
                <w:bCs/>
                <w:sz w:val="24"/>
              </w:rPr>
              <w:t>信息与网络中心</w:t>
            </w:r>
          </w:p>
        </w:tc>
        <w:tc>
          <w:tcPr>
            <w:tcW w:w="1890" w:type="dxa"/>
            <w:noWrap w:val="0"/>
            <w:vAlign w:val="center"/>
          </w:tcPr>
          <w:p w14:paraId="3CBE0CC2">
            <w:pPr>
              <w:jc w:val="both"/>
              <w:rPr>
                <w:rFonts w:hint="eastAsia" w:ascii="楷体" w:hAnsi="楷体" w:eastAsia="楷体"/>
                <w:sz w:val="24"/>
              </w:rPr>
            </w:pPr>
          </w:p>
        </w:tc>
      </w:tr>
      <w:tr w14:paraId="4239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20" w:type="dxa"/>
            <w:noWrap w:val="0"/>
            <w:vAlign w:val="center"/>
          </w:tcPr>
          <w:p w14:paraId="73B6B84F">
            <w:pPr>
              <w:spacing w:line="460" w:lineRule="exact"/>
              <w:jc w:val="center"/>
              <w:rPr>
                <w:rFonts w:hint="eastAsia" w:ascii="宋体" w:hAnsi="宋体"/>
                <w:b/>
                <w:sz w:val="28"/>
                <w:szCs w:val="28"/>
              </w:rPr>
            </w:pPr>
            <w:r>
              <w:rPr>
                <w:rFonts w:hint="eastAsia" w:ascii="宋体" w:hAnsi="宋体"/>
                <w:b/>
                <w:sz w:val="28"/>
                <w:szCs w:val="28"/>
              </w:rPr>
              <w:t>专业培养</w:t>
            </w:r>
          </w:p>
          <w:p w14:paraId="774988F4">
            <w:pPr>
              <w:spacing w:line="460" w:lineRule="exact"/>
              <w:jc w:val="center"/>
              <w:rPr>
                <w:rFonts w:hint="eastAsia" w:ascii="宋体" w:hAnsi="宋体"/>
                <w:b/>
                <w:sz w:val="28"/>
                <w:szCs w:val="28"/>
              </w:rPr>
            </w:pPr>
            <w:r>
              <w:rPr>
                <w:rFonts w:hint="eastAsia" w:ascii="宋体" w:hAnsi="宋体"/>
                <w:b/>
                <w:sz w:val="28"/>
                <w:szCs w:val="28"/>
              </w:rPr>
              <w:t>能力</w:t>
            </w:r>
          </w:p>
        </w:tc>
        <w:tc>
          <w:tcPr>
            <w:tcW w:w="8573" w:type="dxa"/>
            <w:noWrap w:val="0"/>
            <w:vAlign w:val="center"/>
          </w:tcPr>
          <w:p w14:paraId="51E17F13">
            <w:pPr>
              <w:jc w:val="both"/>
              <w:rPr>
                <w:rFonts w:hint="eastAsia" w:ascii="宋体" w:hAnsi="宋体" w:cs="仿宋_GB2312"/>
                <w:sz w:val="24"/>
              </w:rPr>
            </w:pPr>
            <w:r>
              <w:rPr>
                <w:rFonts w:hint="eastAsia" w:ascii="宋体" w:hAnsi="宋体" w:cs="仿宋_GB2312"/>
                <w:sz w:val="24"/>
              </w:rPr>
              <w:t>展示本科专业培养能力和发展水平，主要描述专业概况，突出特色、优势、问题及困难等（具体要求见附件三）</w:t>
            </w:r>
          </w:p>
        </w:tc>
        <w:tc>
          <w:tcPr>
            <w:tcW w:w="1575" w:type="dxa"/>
            <w:noWrap w:val="0"/>
            <w:vAlign w:val="center"/>
          </w:tcPr>
          <w:p w14:paraId="6ACAE042">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653C4071">
            <w:pPr>
              <w:jc w:val="both"/>
              <w:rPr>
                <w:rFonts w:hint="eastAsia" w:ascii="楷体" w:hAnsi="楷体" w:eastAsia="楷体"/>
                <w:sz w:val="24"/>
              </w:rPr>
            </w:pPr>
          </w:p>
        </w:tc>
      </w:tr>
      <w:tr w14:paraId="3751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20" w:type="dxa"/>
            <w:vMerge w:val="restart"/>
            <w:noWrap w:val="0"/>
            <w:vAlign w:val="center"/>
          </w:tcPr>
          <w:p w14:paraId="6F2B932D">
            <w:pPr>
              <w:spacing w:line="460" w:lineRule="exact"/>
              <w:jc w:val="center"/>
              <w:rPr>
                <w:rFonts w:hint="eastAsia" w:ascii="宋体" w:hAnsi="宋体"/>
                <w:b/>
                <w:sz w:val="28"/>
                <w:szCs w:val="28"/>
              </w:rPr>
            </w:pPr>
            <w:r>
              <w:rPr>
                <w:rFonts w:hint="eastAsia" w:ascii="宋体" w:hAnsi="宋体"/>
                <w:b/>
                <w:sz w:val="28"/>
                <w:szCs w:val="28"/>
              </w:rPr>
              <w:t>教学建设</w:t>
            </w:r>
          </w:p>
          <w:p w14:paraId="6A4388C1">
            <w:pPr>
              <w:spacing w:line="460" w:lineRule="exact"/>
              <w:jc w:val="center"/>
              <w:rPr>
                <w:rFonts w:hint="eastAsia" w:ascii="宋体" w:hAnsi="宋体"/>
                <w:b/>
                <w:sz w:val="28"/>
                <w:szCs w:val="28"/>
              </w:rPr>
            </w:pPr>
            <w:r>
              <w:rPr>
                <w:rFonts w:hint="eastAsia" w:ascii="宋体" w:hAnsi="宋体"/>
                <w:b/>
                <w:sz w:val="28"/>
                <w:szCs w:val="28"/>
              </w:rPr>
              <w:t>与 改 革</w:t>
            </w:r>
          </w:p>
        </w:tc>
        <w:tc>
          <w:tcPr>
            <w:tcW w:w="8573" w:type="dxa"/>
            <w:noWrap w:val="0"/>
            <w:vAlign w:val="center"/>
          </w:tcPr>
          <w:p w14:paraId="2698CD1F">
            <w:pPr>
              <w:jc w:val="both"/>
              <w:rPr>
                <w:rFonts w:hint="eastAsia" w:ascii="宋体" w:hAnsi="宋体" w:cs="仿宋_GB2312"/>
                <w:sz w:val="24"/>
              </w:rPr>
            </w:pPr>
            <w:r>
              <w:rPr>
                <w:rFonts w:hint="eastAsia" w:ascii="宋体" w:hAnsi="宋体" w:cs="仿宋_GB2312"/>
                <w:sz w:val="24"/>
              </w:rPr>
              <w:t>专业建设（注意对新举措、新成绩的提炼，重点落实到人才培养质量上）</w:t>
            </w:r>
          </w:p>
        </w:tc>
        <w:tc>
          <w:tcPr>
            <w:tcW w:w="1575" w:type="dxa"/>
            <w:noWrap w:val="0"/>
            <w:vAlign w:val="center"/>
          </w:tcPr>
          <w:p w14:paraId="1953690E">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6CBF1982">
            <w:pPr>
              <w:jc w:val="both"/>
              <w:rPr>
                <w:rFonts w:hint="eastAsia" w:ascii="宋体" w:hAnsi="宋体" w:cs="宋体"/>
                <w:sz w:val="24"/>
              </w:rPr>
            </w:pPr>
            <w:r>
              <w:rPr>
                <w:rFonts w:hint="eastAsia" w:ascii="宋体" w:hAnsi="宋体" w:cs="宋体"/>
                <w:sz w:val="24"/>
              </w:rPr>
              <w:t>各教学学院</w:t>
            </w:r>
          </w:p>
        </w:tc>
      </w:tr>
      <w:tr w14:paraId="73C9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20" w:type="dxa"/>
            <w:vMerge w:val="continue"/>
            <w:noWrap w:val="0"/>
            <w:vAlign w:val="center"/>
          </w:tcPr>
          <w:p w14:paraId="0D498D68">
            <w:pPr>
              <w:spacing w:line="460" w:lineRule="exact"/>
              <w:jc w:val="center"/>
              <w:rPr>
                <w:rFonts w:hint="eastAsia" w:ascii="宋体" w:hAnsi="宋体"/>
                <w:b/>
                <w:sz w:val="28"/>
                <w:szCs w:val="28"/>
              </w:rPr>
            </w:pPr>
          </w:p>
        </w:tc>
        <w:tc>
          <w:tcPr>
            <w:tcW w:w="8573" w:type="dxa"/>
            <w:noWrap w:val="0"/>
            <w:vAlign w:val="center"/>
          </w:tcPr>
          <w:p w14:paraId="13004B33">
            <w:pPr>
              <w:jc w:val="both"/>
              <w:rPr>
                <w:rFonts w:hint="eastAsia" w:ascii="宋体" w:hAnsi="宋体" w:cs="仿宋_GB2312"/>
                <w:sz w:val="24"/>
              </w:rPr>
            </w:pPr>
            <w:r>
              <w:rPr>
                <w:rFonts w:hint="eastAsia" w:ascii="宋体" w:hAnsi="宋体" w:cs="仿宋_GB2312"/>
                <w:sz w:val="24"/>
              </w:rPr>
              <w:t>课程建设（注意对新举措、新成绩的提炼，</w:t>
            </w:r>
            <w:r>
              <w:rPr>
                <w:rFonts w:hint="eastAsia" w:ascii="宋体" w:hAnsi="宋体" w:cs="仿宋_GB2312"/>
                <w:sz w:val="24"/>
                <w:lang w:val="en-US" w:eastAsia="zh-CN"/>
              </w:rPr>
              <w:t>课程思政方面的成绩，</w:t>
            </w:r>
            <w:r>
              <w:rPr>
                <w:rFonts w:hint="eastAsia" w:ascii="宋体" w:hAnsi="宋体" w:cs="仿宋_GB2312"/>
                <w:sz w:val="24"/>
              </w:rPr>
              <w:t>重点落实到人才培养质量上）</w:t>
            </w:r>
          </w:p>
        </w:tc>
        <w:tc>
          <w:tcPr>
            <w:tcW w:w="1575" w:type="dxa"/>
            <w:noWrap w:val="0"/>
            <w:vAlign w:val="center"/>
          </w:tcPr>
          <w:p w14:paraId="2A2CFC56">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59E682FC">
            <w:pPr>
              <w:jc w:val="both"/>
              <w:rPr>
                <w:rFonts w:hint="eastAsia" w:ascii="宋体" w:hAnsi="宋体" w:cs="宋体"/>
                <w:sz w:val="24"/>
              </w:rPr>
            </w:pPr>
          </w:p>
        </w:tc>
      </w:tr>
      <w:tr w14:paraId="2709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20" w:type="dxa"/>
            <w:vMerge w:val="continue"/>
            <w:noWrap w:val="0"/>
            <w:vAlign w:val="center"/>
          </w:tcPr>
          <w:p w14:paraId="3AED78BD">
            <w:pPr>
              <w:spacing w:line="460" w:lineRule="exact"/>
              <w:jc w:val="center"/>
              <w:rPr>
                <w:rFonts w:hint="eastAsia" w:ascii="宋体" w:hAnsi="宋体"/>
                <w:b/>
                <w:sz w:val="28"/>
                <w:szCs w:val="28"/>
              </w:rPr>
            </w:pPr>
          </w:p>
        </w:tc>
        <w:tc>
          <w:tcPr>
            <w:tcW w:w="8573" w:type="dxa"/>
            <w:noWrap w:val="0"/>
            <w:vAlign w:val="center"/>
          </w:tcPr>
          <w:p w14:paraId="562F5E49">
            <w:pPr>
              <w:jc w:val="both"/>
              <w:rPr>
                <w:rFonts w:hint="eastAsia" w:ascii="宋体" w:hAnsi="宋体" w:cs="仿宋_GB2312"/>
                <w:sz w:val="24"/>
              </w:rPr>
            </w:pPr>
            <w:r>
              <w:rPr>
                <w:rFonts w:hint="eastAsia" w:ascii="宋体" w:hAnsi="宋体" w:cs="仿宋_GB2312"/>
                <w:sz w:val="24"/>
              </w:rPr>
              <w:t>教材建设（注意对新举措、新成绩的提炼，重点落实到人才培养质量上）</w:t>
            </w:r>
          </w:p>
        </w:tc>
        <w:tc>
          <w:tcPr>
            <w:tcW w:w="1575" w:type="dxa"/>
            <w:noWrap w:val="0"/>
            <w:vAlign w:val="center"/>
          </w:tcPr>
          <w:p w14:paraId="32A49BDD">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1EF92DC0">
            <w:pPr>
              <w:jc w:val="both"/>
              <w:rPr>
                <w:rFonts w:hint="eastAsia" w:ascii="宋体" w:hAnsi="宋体" w:cs="宋体"/>
                <w:sz w:val="24"/>
              </w:rPr>
            </w:pPr>
            <w:r>
              <w:rPr>
                <w:rFonts w:hint="eastAsia" w:ascii="宋体" w:hAnsi="宋体" w:cs="宋体"/>
                <w:sz w:val="24"/>
              </w:rPr>
              <w:t>科技处</w:t>
            </w:r>
          </w:p>
        </w:tc>
      </w:tr>
      <w:tr w14:paraId="39B9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20" w:type="dxa"/>
            <w:vMerge w:val="continue"/>
            <w:noWrap w:val="0"/>
            <w:vAlign w:val="center"/>
          </w:tcPr>
          <w:p w14:paraId="515E3CED">
            <w:pPr>
              <w:spacing w:line="460" w:lineRule="exact"/>
              <w:jc w:val="center"/>
              <w:rPr>
                <w:rFonts w:hint="eastAsia" w:ascii="宋体" w:hAnsi="宋体"/>
                <w:b/>
                <w:sz w:val="28"/>
                <w:szCs w:val="28"/>
              </w:rPr>
            </w:pPr>
          </w:p>
        </w:tc>
        <w:tc>
          <w:tcPr>
            <w:tcW w:w="8573" w:type="dxa"/>
            <w:noWrap w:val="0"/>
            <w:vAlign w:val="center"/>
          </w:tcPr>
          <w:p w14:paraId="4EE8023D">
            <w:pPr>
              <w:jc w:val="both"/>
              <w:rPr>
                <w:rFonts w:hint="eastAsia" w:ascii="宋体" w:hAnsi="宋体" w:cs="仿宋_GB2312"/>
                <w:sz w:val="24"/>
              </w:rPr>
            </w:pPr>
            <w:r>
              <w:rPr>
                <w:rFonts w:hint="eastAsia" w:ascii="宋体" w:hAnsi="宋体" w:cs="仿宋_GB2312"/>
                <w:sz w:val="24"/>
              </w:rPr>
              <w:t>实践教学--实验教学（注意对新举措、新成绩的提炼，重点落实到人才培养质量上）</w:t>
            </w:r>
          </w:p>
        </w:tc>
        <w:tc>
          <w:tcPr>
            <w:tcW w:w="1575" w:type="dxa"/>
            <w:noWrap w:val="0"/>
            <w:vAlign w:val="center"/>
          </w:tcPr>
          <w:p w14:paraId="3C1DC4E6">
            <w:pPr>
              <w:jc w:val="both"/>
              <w:rPr>
                <w:rFonts w:hint="eastAsia" w:ascii="宋体" w:hAnsi="宋体" w:cs="宋体"/>
                <w:bCs/>
                <w:sz w:val="24"/>
              </w:rPr>
            </w:pPr>
            <w:r>
              <w:rPr>
                <w:rFonts w:hint="eastAsia" w:ascii="宋体" w:hAnsi="宋体" w:cs="宋体"/>
                <w:sz w:val="24"/>
              </w:rPr>
              <w:t>教务处</w:t>
            </w:r>
          </w:p>
        </w:tc>
        <w:tc>
          <w:tcPr>
            <w:tcW w:w="1890" w:type="dxa"/>
            <w:noWrap w:val="0"/>
            <w:vAlign w:val="center"/>
          </w:tcPr>
          <w:p w14:paraId="6F6455CF">
            <w:pPr>
              <w:jc w:val="both"/>
              <w:rPr>
                <w:rFonts w:hint="eastAsia" w:ascii="宋体" w:hAnsi="宋体" w:cs="宋体"/>
                <w:sz w:val="24"/>
              </w:rPr>
            </w:pPr>
          </w:p>
        </w:tc>
      </w:tr>
      <w:tr w14:paraId="0335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20" w:type="dxa"/>
            <w:vMerge w:val="continue"/>
            <w:noWrap w:val="0"/>
            <w:vAlign w:val="center"/>
          </w:tcPr>
          <w:p w14:paraId="53B91D99">
            <w:pPr>
              <w:spacing w:line="460" w:lineRule="exact"/>
              <w:jc w:val="center"/>
              <w:rPr>
                <w:rFonts w:hint="eastAsia" w:ascii="宋体" w:hAnsi="宋体"/>
                <w:b/>
                <w:sz w:val="28"/>
                <w:szCs w:val="28"/>
              </w:rPr>
            </w:pPr>
          </w:p>
        </w:tc>
        <w:tc>
          <w:tcPr>
            <w:tcW w:w="8573" w:type="dxa"/>
            <w:noWrap w:val="0"/>
            <w:vAlign w:val="center"/>
          </w:tcPr>
          <w:p w14:paraId="0E09E6DD">
            <w:pPr>
              <w:jc w:val="both"/>
              <w:rPr>
                <w:rFonts w:hint="eastAsia" w:ascii="宋体" w:hAnsi="宋体" w:cs="仿宋_GB2312"/>
                <w:sz w:val="24"/>
              </w:rPr>
            </w:pPr>
            <w:r>
              <w:rPr>
                <w:rFonts w:hint="eastAsia" w:ascii="宋体" w:hAnsi="宋体" w:cs="仿宋_GB2312"/>
                <w:sz w:val="24"/>
              </w:rPr>
              <w:t>实践教学--本科生毕业论文（设计）（注意对新举措、新成绩的提炼，重点落实到人才培养质量上）</w:t>
            </w:r>
          </w:p>
        </w:tc>
        <w:tc>
          <w:tcPr>
            <w:tcW w:w="1575" w:type="dxa"/>
            <w:noWrap w:val="0"/>
            <w:vAlign w:val="center"/>
          </w:tcPr>
          <w:p w14:paraId="4F402AEA">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55E62F91">
            <w:pPr>
              <w:jc w:val="both"/>
              <w:rPr>
                <w:rFonts w:hint="eastAsia" w:ascii="宋体" w:hAnsi="宋体" w:cs="宋体"/>
                <w:sz w:val="24"/>
              </w:rPr>
            </w:pPr>
          </w:p>
        </w:tc>
      </w:tr>
      <w:tr w14:paraId="7885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20" w:type="dxa"/>
            <w:vMerge w:val="continue"/>
            <w:noWrap w:val="0"/>
            <w:vAlign w:val="center"/>
          </w:tcPr>
          <w:p w14:paraId="15305C58">
            <w:pPr>
              <w:spacing w:line="460" w:lineRule="exact"/>
              <w:jc w:val="center"/>
              <w:rPr>
                <w:rFonts w:hint="eastAsia" w:ascii="宋体" w:hAnsi="宋体"/>
                <w:b/>
                <w:sz w:val="28"/>
                <w:szCs w:val="28"/>
              </w:rPr>
            </w:pPr>
          </w:p>
        </w:tc>
        <w:tc>
          <w:tcPr>
            <w:tcW w:w="8573" w:type="dxa"/>
            <w:noWrap w:val="0"/>
            <w:vAlign w:val="center"/>
          </w:tcPr>
          <w:p w14:paraId="62BE91FE">
            <w:pPr>
              <w:jc w:val="both"/>
              <w:rPr>
                <w:rFonts w:hint="eastAsia" w:ascii="宋体" w:hAnsi="宋体" w:cs="仿宋_GB2312"/>
                <w:sz w:val="24"/>
              </w:rPr>
            </w:pPr>
            <w:r>
              <w:rPr>
                <w:rFonts w:hint="eastAsia" w:ascii="宋体" w:hAnsi="宋体" w:cs="仿宋_GB2312"/>
                <w:sz w:val="24"/>
              </w:rPr>
              <w:t>实践教学--实习与教学实践基地（注意对新举措、新成绩的提炼，重点落实到人才培养质量上）</w:t>
            </w:r>
          </w:p>
        </w:tc>
        <w:tc>
          <w:tcPr>
            <w:tcW w:w="1575" w:type="dxa"/>
            <w:noWrap w:val="0"/>
            <w:vAlign w:val="center"/>
          </w:tcPr>
          <w:p w14:paraId="74848026">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1EF2B2D3">
            <w:pPr>
              <w:jc w:val="both"/>
              <w:rPr>
                <w:rFonts w:hint="eastAsia" w:ascii="宋体" w:hAnsi="宋体" w:cs="宋体"/>
                <w:sz w:val="24"/>
              </w:rPr>
            </w:pPr>
          </w:p>
        </w:tc>
      </w:tr>
      <w:tr w14:paraId="0CEF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20" w:type="dxa"/>
            <w:vMerge w:val="continue"/>
            <w:noWrap w:val="0"/>
            <w:vAlign w:val="center"/>
          </w:tcPr>
          <w:p w14:paraId="6FFDC783">
            <w:pPr>
              <w:spacing w:line="460" w:lineRule="exact"/>
              <w:jc w:val="center"/>
              <w:rPr>
                <w:rFonts w:hint="eastAsia" w:ascii="宋体" w:hAnsi="宋体"/>
                <w:b/>
                <w:sz w:val="28"/>
                <w:szCs w:val="28"/>
              </w:rPr>
            </w:pPr>
          </w:p>
        </w:tc>
        <w:tc>
          <w:tcPr>
            <w:tcW w:w="8573" w:type="dxa"/>
            <w:noWrap w:val="0"/>
            <w:vAlign w:val="center"/>
          </w:tcPr>
          <w:p w14:paraId="22ECD876">
            <w:pPr>
              <w:jc w:val="both"/>
              <w:rPr>
                <w:rFonts w:hint="eastAsia" w:ascii="宋体" w:hAnsi="宋体" w:cs="仿宋_GB2312"/>
                <w:sz w:val="24"/>
              </w:rPr>
            </w:pPr>
            <w:r>
              <w:rPr>
                <w:rFonts w:hint="eastAsia" w:ascii="宋体" w:hAnsi="宋体" w:cs="仿宋_GB2312"/>
                <w:sz w:val="24"/>
              </w:rPr>
              <w:t>创新创业教育（突出创新创业教育在人才培养质量方面的重要举措和贡献，列举大赛成绩及典型代表）</w:t>
            </w:r>
          </w:p>
        </w:tc>
        <w:tc>
          <w:tcPr>
            <w:tcW w:w="1575" w:type="dxa"/>
            <w:noWrap w:val="0"/>
            <w:vAlign w:val="center"/>
          </w:tcPr>
          <w:p w14:paraId="50426919">
            <w:pPr>
              <w:jc w:val="both"/>
              <w:rPr>
                <w:rFonts w:hint="eastAsia" w:ascii="宋体" w:hAnsi="宋体" w:eastAsia="宋体" w:cs="宋体"/>
                <w:bCs/>
                <w:sz w:val="24"/>
                <w:lang w:eastAsia="zh-CN"/>
              </w:rPr>
            </w:pPr>
            <w:r>
              <w:rPr>
                <w:rFonts w:hint="eastAsia" w:ascii="宋体" w:hAnsi="宋体" w:cs="宋体"/>
                <w:bCs/>
                <w:sz w:val="24"/>
                <w:lang w:eastAsia="zh-CN"/>
              </w:rPr>
              <w:t>招生就业处与创新创业指导处</w:t>
            </w:r>
          </w:p>
        </w:tc>
        <w:tc>
          <w:tcPr>
            <w:tcW w:w="1890" w:type="dxa"/>
            <w:noWrap w:val="0"/>
            <w:vAlign w:val="center"/>
          </w:tcPr>
          <w:p w14:paraId="15AE3B0A">
            <w:pPr>
              <w:jc w:val="both"/>
              <w:rPr>
                <w:rFonts w:hint="eastAsia" w:ascii="宋体" w:hAnsi="宋体" w:cs="宋体"/>
                <w:sz w:val="24"/>
              </w:rPr>
            </w:pPr>
          </w:p>
        </w:tc>
      </w:tr>
      <w:tr w14:paraId="74B8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20" w:type="dxa"/>
            <w:vMerge w:val="continue"/>
            <w:noWrap w:val="0"/>
            <w:vAlign w:val="center"/>
          </w:tcPr>
          <w:p w14:paraId="263B7155">
            <w:pPr>
              <w:spacing w:line="460" w:lineRule="exact"/>
              <w:jc w:val="center"/>
              <w:rPr>
                <w:rFonts w:hint="eastAsia" w:ascii="宋体" w:hAnsi="宋体"/>
                <w:b/>
                <w:sz w:val="28"/>
                <w:szCs w:val="28"/>
              </w:rPr>
            </w:pPr>
          </w:p>
        </w:tc>
        <w:tc>
          <w:tcPr>
            <w:tcW w:w="8573" w:type="dxa"/>
            <w:noWrap w:val="0"/>
            <w:vAlign w:val="center"/>
          </w:tcPr>
          <w:p w14:paraId="4988E9C5">
            <w:pPr>
              <w:jc w:val="both"/>
              <w:rPr>
                <w:rFonts w:hint="eastAsia" w:ascii="宋体" w:hAnsi="宋体" w:cs="仿宋_GB2312"/>
                <w:sz w:val="24"/>
              </w:rPr>
            </w:pPr>
            <w:r>
              <w:rPr>
                <w:rFonts w:hint="eastAsia" w:ascii="宋体" w:hAnsi="宋体" w:cs="仿宋_GB2312"/>
                <w:sz w:val="24"/>
              </w:rPr>
              <w:t>教学改革（突出变化，总结成绩，与本科教学特色紧密联系）</w:t>
            </w:r>
          </w:p>
        </w:tc>
        <w:tc>
          <w:tcPr>
            <w:tcW w:w="1575" w:type="dxa"/>
            <w:noWrap w:val="0"/>
            <w:vAlign w:val="center"/>
          </w:tcPr>
          <w:p w14:paraId="72BD6B77">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1702F726">
            <w:pPr>
              <w:jc w:val="both"/>
              <w:rPr>
                <w:rFonts w:hint="eastAsia" w:ascii="宋体" w:hAnsi="宋体" w:cs="宋体"/>
                <w:sz w:val="24"/>
              </w:rPr>
            </w:pPr>
            <w:r>
              <w:rPr>
                <w:rFonts w:hint="eastAsia" w:ascii="宋体" w:hAnsi="宋体" w:cs="宋体"/>
                <w:sz w:val="24"/>
              </w:rPr>
              <w:t>各教学学院</w:t>
            </w:r>
          </w:p>
        </w:tc>
      </w:tr>
      <w:tr w14:paraId="4183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Merge w:val="restart"/>
            <w:noWrap w:val="0"/>
            <w:vAlign w:val="center"/>
          </w:tcPr>
          <w:p w14:paraId="578BCF24">
            <w:pPr>
              <w:spacing w:line="460" w:lineRule="exact"/>
              <w:jc w:val="center"/>
              <w:rPr>
                <w:rFonts w:hint="eastAsia" w:ascii="宋体" w:hAnsi="宋体"/>
                <w:b/>
                <w:sz w:val="28"/>
                <w:szCs w:val="28"/>
              </w:rPr>
            </w:pPr>
            <w:r>
              <w:rPr>
                <w:rFonts w:hint="eastAsia" w:ascii="宋体" w:hAnsi="宋体"/>
                <w:b/>
                <w:sz w:val="28"/>
                <w:szCs w:val="28"/>
              </w:rPr>
              <w:t>质量保障</w:t>
            </w:r>
          </w:p>
          <w:p w14:paraId="0EC4DF71">
            <w:pPr>
              <w:spacing w:line="460" w:lineRule="exact"/>
              <w:jc w:val="center"/>
              <w:rPr>
                <w:rFonts w:hint="eastAsia" w:ascii="宋体" w:hAnsi="宋体"/>
                <w:b/>
                <w:sz w:val="28"/>
                <w:szCs w:val="28"/>
              </w:rPr>
            </w:pPr>
            <w:r>
              <w:rPr>
                <w:rFonts w:hint="eastAsia" w:ascii="宋体" w:hAnsi="宋体"/>
                <w:b/>
                <w:sz w:val="28"/>
                <w:szCs w:val="28"/>
              </w:rPr>
              <w:t>体    系</w:t>
            </w:r>
          </w:p>
        </w:tc>
        <w:tc>
          <w:tcPr>
            <w:tcW w:w="8573" w:type="dxa"/>
            <w:noWrap w:val="0"/>
            <w:vAlign w:val="center"/>
          </w:tcPr>
          <w:p w14:paraId="652D6FFA">
            <w:pPr>
              <w:jc w:val="both"/>
              <w:rPr>
                <w:rFonts w:hint="eastAsia" w:ascii="宋体" w:hAnsi="宋体"/>
                <w:sz w:val="24"/>
              </w:rPr>
            </w:pPr>
            <w:r>
              <w:rPr>
                <w:rFonts w:hint="eastAsia" w:ascii="宋体" w:hAnsi="宋体" w:cs="仿宋_GB2312"/>
                <w:sz w:val="24"/>
              </w:rPr>
              <w:t>阐述学校人才培养中心地位落实情况、校领导班子研究本科教学工作情况、出台的相关政策措施；存在的问题、成因及整改措施（1200字以内）</w:t>
            </w:r>
          </w:p>
        </w:tc>
        <w:tc>
          <w:tcPr>
            <w:tcW w:w="1575" w:type="dxa"/>
            <w:noWrap w:val="0"/>
            <w:vAlign w:val="center"/>
          </w:tcPr>
          <w:p w14:paraId="5FFA62AA">
            <w:pPr>
              <w:jc w:val="both"/>
              <w:rPr>
                <w:rFonts w:hint="eastAsia" w:ascii="宋体" w:hAnsi="宋体" w:cs="宋体"/>
                <w:bCs/>
                <w:sz w:val="24"/>
              </w:rPr>
            </w:pPr>
            <w:r>
              <w:rPr>
                <w:rFonts w:hint="eastAsia" w:ascii="宋体" w:hAnsi="宋体" w:cs="宋体"/>
                <w:bCs/>
                <w:sz w:val="24"/>
              </w:rPr>
              <w:t>党政办</w:t>
            </w:r>
          </w:p>
        </w:tc>
        <w:tc>
          <w:tcPr>
            <w:tcW w:w="1890" w:type="dxa"/>
            <w:noWrap w:val="0"/>
            <w:vAlign w:val="center"/>
          </w:tcPr>
          <w:p w14:paraId="3951A0FF">
            <w:pPr>
              <w:jc w:val="both"/>
              <w:rPr>
                <w:rFonts w:hint="eastAsia" w:ascii="宋体" w:hAnsi="宋体" w:cs="宋体"/>
                <w:sz w:val="24"/>
              </w:rPr>
            </w:pPr>
          </w:p>
        </w:tc>
      </w:tr>
      <w:tr w14:paraId="560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Merge w:val="continue"/>
            <w:noWrap w:val="0"/>
            <w:vAlign w:val="center"/>
          </w:tcPr>
          <w:p w14:paraId="21CC1D13">
            <w:pPr>
              <w:spacing w:line="460" w:lineRule="exact"/>
              <w:jc w:val="center"/>
              <w:rPr>
                <w:rFonts w:hint="eastAsia" w:ascii="宋体" w:hAnsi="宋体"/>
                <w:b/>
                <w:sz w:val="28"/>
                <w:szCs w:val="28"/>
              </w:rPr>
            </w:pPr>
          </w:p>
        </w:tc>
        <w:tc>
          <w:tcPr>
            <w:tcW w:w="8573" w:type="dxa"/>
            <w:noWrap w:val="0"/>
            <w:vAlign w:val="center"/>
          </w:tcPr>
          <w:p w14:paraId="4A9C9863">
            <w:pPr>
              <w:jc w:val="both"/>
              <w:rPr>
                <w:rFonts w:hint="eastAsia" w:ascii="宋体" w:hAnsi="宋体"/>
                <w:sz w:val="24"/>
              </w:rPr>
            </w:pPr>
            <w:r>
              <w:rPr>
                <w:rFonts w:hint="eastAsia" w:ascii="宋体" w:hAnsi="宋体" w:cs="仿宋_GB2312"/>
                <w:sz w:val="24"/>
              </w:rPr>
              <w:t>描述教学质量保障体系建设、日常监控及运行情况，本科教学基本状态分析工作情况；存在的问题、成因及整改措施。（2000字以内）</w:t>
            </w:r>
          </w:p>
        </w:tc>
        <w:tc>
          <w:tcPr>
            <w:tcW w:w="1575" w:type="dxa"/>
            <w:noWrap w:val="0"/>
            <w:vAlign w:val="center"/>
          </w:tcPr>
          <w:p w14:paraId="5921FF27">
            <w:pPr>
              <w:jc w:val="both"/>
              <w:rPr>
                <w:rFonts w:hint="eastAsia" w:ascii="宋体" w:hAnsi="宋体" w:cs="宋体"/>
                <w:bCs/>
                <w:sz w:val="24"/>
              </w:rPr>
            </w:pPr>
            <w:r>
              <w:rPr>
                <w:rFonts w:hint="eastAsia" w:ascii="宋体" w:hAnsi="宋体" w:cs="宋体"/>
                <w:bCs/>
                <w:sz w:val="24"/>
              </w:rPr>
              <w:t>教学质量管理处</w:t>
            </w:r>
          </w:p>
        </w:tc>
        <w:tc>
          <w:tcPr>
            <w:tcW w:w="1890" w:type="dxa"/>
            <w:noWrap w:val="0"/>
            <w:vAlign w:val="center"/>
          </w:tcPr>
          <w:p w14:paraId="52D0B154">
            <w:pPr>
              <w:jc w:val="both"/>
              <w:rPr>
                <w:rFonts w:hint="eastAsia" w:ascii="宋体" w:hAnsi="宋体" w:cs="宋体"/>
                <w:sz w:val="24"/>
              </w:rPr>
            </w:pPr>
          </w:p>
        </w:tc>
      </w:tr>
      <w:tr w14:paraId="0CF4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20" w:type="dxa"/>
            <w:vMerge w:val="restart"/>
            <w:noWrap w:val="0"/>
            <w:vAlign w:val="center"/>
          </w:tcPr>
          <w:p w14:paraId="4DD0D06D">
            <w:pPr>
              <w:spacing w:line="460" w:lineRule="exact"/>
              <w:jc w:val="center"/>
              <w:rPr>
                <w:rFonts w:hint="eastAsia" w:ascii="宋体" w:hAnsi="宋体"/>
                <w:b/>
                <w:sz w:val="28"/>
                <w:szCs w:val="28"/>
              </w:rPr>
            </w:pPr>
            <w:r>
              <w:rPr>
                <w:rFonts w:hint="eastAsia" w:ascii="宋体" w:hAnsi="宋体"/>
                <w:b/>
                <w:sz w:val="28"/>
                <w:szCs w:val="28"/>
              </w:rPr>
              <w:t>学生学习</w:t>
            </w:r>
          </w:p>
          <w:p w14:paraId="0C55C9DD">
            <w:pPr>
              <w:spacing w:line="460" w:lineRule="exact"/>
              <w:jc w:val="center"/>
              <w:rPr>
                <w:rFonts w:hint="eastAsia" w:ascii="宋体" w:hAnsi="宋体"/>
                <w:b/>
                <w:sz w:val="28"/>
                <w:szCs w:val="28"/>
              </w:rPr>
            </w:pPr>
            <w:r>
              <w:rPr>
                <w:rFonts w:hint="eastAsia" w:ascii="宋体" w:hAnsi="宋体"/>
                <w:b/>
                <w:sz w:val="28"/>
                <w:szCs w:val="28"/>
              </w:rPr>
              <w:t>效    果</w:t>
            </w:r>
          </w:p>
        </w:tc>
        <w:tc>
          <w:tcPr>
            <w:tcW w:w="8573" w:type="dxa"/>
            <w:noWrap w:val="0"/>
            <w:vAlign w:val="center"/>
          </w:tcPr>
          <w:p w14:paraId="3944170A">
            <w:pPr>
              <w:jc w:val="both"/>
              <w:rPr>
                <w:rFonts w:hint="eastAsia" w:ascii="宋体" w:hAnsi="宋体"/>
                <w:sz w:val="24"/>
              </w:rPr>
            </w:pPr>
            <w:r>
              <w:rPr>
                <w:rFonts w:hint="eastAsia" w:ascii="宋体" w:hAnsi="宋体"/>
                <w:sz w:val="24"/>
              </w:rPr>
              <w:t>毕业情况（用数据做支撑，简要介绍学校毕业生总体情况，重点描述学生毕业和学位授予情况）</w:t>
            </w:r>
          </w:p>
        </w:tc>
        <w:tc>
          <w:tcPr>
            <w:tcW w:w="1575" w:type="dxa"/>
            <w:noWrap w:val="0"/>
            <w:vAlign w:val="center"/>
          </w:tcPr>
          <w:p w14:paraId="1D48D6FF">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77989CC4">
            <w:pPr>
              <w:jc w:val="both"/>
              <w:rPr>
                <w:rFonts w:hint="eastAsia" w:ascii="宋体" w:hAnsi="宋体" w:cs="宋体"/>
                <w:sz w:val="24"/>
              </w:rPr>
            </w:pPr>
          </w:p>
        </w:tc>
      </w:tr>
      <w:tr w14:paraId="7CA1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20" w:type="dxa"/>
            <w:vMerge w:val="continue"/>
            <w:noWrap w:val="0"/>
            <w:vAlign w:val="center"/>
          </w:tcPr>
          <w:p w14:paraId="4AD77504">
            <w:pPr>
              <w:spacing w:line="460" w:lineRule="exact"/>
              <w:jc w:val="center"/>
              <w:rPr>
                <w:rFonts w:hint="eastAsia" w:ascii="宋体" w:hAnsi="宋体"/>
                <w:b/>
                <w:sz w:val="28"/>
                <w:szCs w:val="28"/>
              </w:rPr>
            </w:pPr>
          </w:p>
        </w:tc>
        <w:tc>
          <w:tcPr>
            <w:tcW w:w="8573" w:type="dxa"/>
            <w:noWrap w:val="0"/>
            <w:vAlign w:val="center"/>
          </w:tcPr>
          <w:p w14:paraId="2B817F51">
            <w:pPr>
              <w:jc w:val="both"/>
              <w:rPr>
                <w:rFonts w:hint="eastAsia" w:ascii="宋体" w:hAnsi="宋体" w:cs="仿宋_GB2312"/>
                <w:sz w:val="24"/>
              </w:rPr>
            </w:pPr>
            <w:r>
              <w:rPr>
                <w:rFonts w:hint="eastAsia" w:ascii="宋体" w:hAnsi="宋体" w:cs="仿宋_GB2312"/>
                <w:sz w:val="24"/>
              </w:rPr>
              <w:t>就业情况（</w:t>
            </w:r>
            <w:r>
              <w:rPr>
                <w:rFonts w:hint="eastAsia" w:ascii="宋体" w:hAnsi="宋体"/>
                <w:sz w:val="24"/>
              </w:rPr>
              <w:t>用数据做支撑，简要描述学校毕业生整体就业情况和各专业就业现状及趋势</w:t>
            </w:r>
            <w:r>
              <w:rPr>
                <w:rFonts w:hint="eastAsia" w:ascii="宋体" w:hAnsi="宋体" w:cs="仿宋_GB2312"/>
                <w:sz w:val="24"/>
              </w:rPr>
              <w:t>）</w:t>
            </w:r>
          </w:p>
        </w:tc>
        <w:tc>
          <w:tcPr>
            <w:tcW w:w="1575" w:type="dxa"/>
            <w:noWrap w:val="0"/>
            <w:vAlign w:val="center"/>
          </w:tcPr>
          <w:p w14:paraId="6C5C9F57">
            <w:pPr>
              <w:jc w:val="both"/>
              <w:rPr>
                <w:rFonts w:hint="eastAsia" w:ascii="宋体" w:hAnsi="宋体" w:eastAsia="宋体" w:cs="宋体"/>
                <w:bCs/>
                <w:sz w:val="24"/>
                <w:lang w:eastAsia="zh-CN"/>
              </w:rPr>
            </w:pPr>
            <w:r>
              <w:rPr>
                <w:rFonts w:hint="eastAsia" w:ascii="宋体" w:hAnsi="宋体" w:cs="宋体"/>
                <w:bCs/>
                <w:sz w:val="24"/>
                <w:lang w:eastAsia="zh-CN"/>
              </w:rPr>
              <w:t>招生就业处与创新创业指导处</w:t>
            </w:r>
          </w:p>
        </w:tc>
        <w:tc>
          <w:tcPr>
            <w:tcW w:w="1890" w:type="dxa"/>
            <w:noWrap w:val="0"/>
            <w:vAlign w:val="center"/>
          </w:tcPr>
          <w:p w14:paraId="5FA9E9B5">
            <w:pPr>
              <w:jc w:val="both"/>
              <w:rPr>
                <w:rFonts w:hint="eastAsia" w:ascii="宋体" w:hAnsi="宋体" w:cs="宋体"/>
                <w:sz w:val="24"/>
              </w:rPr>
            </w:pPr>
          </w:p>
        </w:tc>
      </w:tr>
      <w:tr w14:paraId="26ED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20" w:type="dxa"/>
            <w:vMerge w:val="continue"/>
            <w:noWrap w:val="0"/>
            <w:vAlign w:val="center"/>
          </w:tcPr>
          <w:p w14:paraId="1401BBAD">
            <w:pPr>
              <w:spacing w:line="460" w:lineRule="exact"/>
              <w:jc w:val="center"/>
              <w:rPr>
                <w:rFonts w:hint="eastAsia" w:ascii="宋体" w:hAnsi="宋体"/>
                <w:b/>
                <w:sz w:val="28"/>
                <w:szCs w:val="28"/>
              </w:rPr>
            </w:pPr>
          </w:p>
        </w:tc>
        <w:tc>
          <w:tcPr>
            <w:tcW w:w="8573" w:type="dxa"/>
            <w:noWrap w:val="0"/>
            <w:vAlign w:val="center"/>
          </w:tcPr>
          <w:p w14:paraId="72305D07">
            <w:pPr>
              <w:jc w:val="both"/>
              <w:rPr>
                <w:rFonts w:hint="eastAsia" w:ascii="宋体" w:hAnsi="宋体" w:cs="仿宋_GB2312"/>
                <w:sz w:val="24"/>
              </w:rPr>
            </w:pPr>
            <w:r>
              <w:rPr>
                <w:rFonts w:hint="eastAsia" w:ascii="宋体" w:hAnsi="宋体" w:cs="仿宋_GB2312"/>
                <w:sz w:val="24"/>
              </w:rPr>
              <w:t>学生学风与获奖（主要总结概括学校在学风建设上的主要措施、实施效果，重点分专业总结学生在学科竞赛、省级其他竞赛上有影响力的学生获奖情况）</w:t>
            </w:r>
          </w:p>
        </w:tc>
        <w:tc>
          <w:tcPr>
            <w:tcW w:w="1575" w:type="dxa"/>
            <w:noWrap w:val="0"/>
            <w:vAlign w:val="center"/>
          </w:tcPr>
          <w:p w14:paraId="5B505DC9">
            <w:pPr>
              <w:jc w:val="both"/>
              <w:rPr>
                <w:rFonts w:hint="eastAsia" w:ascii="宋体" w:hAnsi="宋体" w:cs="宋体"/>
                <w:bCs/>
                <w:sz w:val="24"/>
              </w:rPr>
            </w:pPr>
            <w:r>
              <w:rPr>
                <w:rFonts w:hint="eastAsia" w:ascii="宋体" w:hAnsi="宋体" w:cs="宋体"/>
                <w:bCs/>
                <w:sz w:val="24"/>
              </w:rPr>
              <w:t>学生工作部</w:t>
            </w:r>
          </w:p>
        </w:tc>
        <w:tc>
          <w:tcPr>
            <w:tcW w:w="1890" w:type="dxa"/>
            <w:noWrap w:val="0"/>
            <w:vAlign w:val="center"/>
          </w:tcPr>
          <w:p w14:paraId="1A56FBB8">
            <w:pPr>
              <w:jc w:val="both"/>
              <w:rPr>
                <w:rFonts w:hint="eastAsia" w:ascii="宋体" w:hAnsi="宋体" w:cs="宋体"/>
                <w:sz w:val="24"/>
              </w:rPr>
            </w:pPr>
            <w:r>
              <w:rPr>
                <w:rFonts w:hint="eastAsia" w:ascii="宋体" w:hAnsi="宋体" w:cs="宋体"/>
                <w:sz w:val="24"/>
              </w:rPr>
              <w:t>教务处、团委</w:t>
            </w:r>
          </w:p>
        </w:tc>
      </w:tr>
      <w:tr w14:paraId="557B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20" w:type="dxa"/>
            <w:vMerge w:val="continue"/>
            <w:noWrap w:val="0"/>
            <w:vAlign w:val="center"/>
          </w:tcPr>
          <w:p w14:paraId="69EF292E">
            <w:pPr>
              <w:spacing w:line="460" w:lineRule="exact"/>
              <w:jc w:val="center"/>
              <w:rPr>
                <w:rFonts w:hint="eastAsia" w:ascii="宋体" w:hAnsi="宋体"/>
                <w:b/>
                <w:sz w:val="28"/>
                <w:szCs w:val="28"/>
              </w:rPr>
            </w:pPr>
          </w:p>
        </w:tc>
        <w:tc>
          <w:tcPr>
            <w:tcW w:w="8573" w:type="dxa"/>
            <w:noWrap w:val="0"/>
            <w:vAlign w:val="center"/>
          </w:tcPr>
          <w:p w14:paraId="39B17C50">
            <w:pPr>
              <w:jc w:val="both"/>
              <w:rPr>
                <w:rFonts w:hint="eastAsia" w:ascii="宋体" w:hAnsi="宋体" w:cs="仿宋_GB2312"/>
                <w:sz w:val="24"/>
              </w:rPr>
            </w:pPr>
            <w:r>
              <w:rPr>
                <w:rFonts w:hint="eastAsia" w:ascii="宋体" w:hAnsi="宋体" w:cs="仿宋_GB2312"/>
                <w:sz w:val="24"/>
              </w:rPr>
              <w:t>毕业生成就展示（主要突出在国内、省内、行业内有代表性和影响力的毕业生的情况）</w:t>
            </w:r>
            <w:bookmarkStart w:id="0" w:name="_GoBack"/>
            <w:bookmarkEnd w:id="0"/>
          </w:p>
        </w:tc>
        <w:tc>
          <w:tcPr>
            <w:tcW w:w="1575" w:type="dxa"/>
            <w:noWrap w:val="0"/>
            <w:vAlign w:val="center"/>
          </w:tcPr>
          <w:p w14:paraId="2005C391">
            <w:pPr>
              <w:jc w:val="both"/>
              <w:rPr>
                <w:rFonts w:hint="eastAsia" w:ascii="宋体" w:hAnsi="宋体" w:cs="宋体"/>
                <w:bCs/>
                <w:sz w:val="24"/>
              </w:rPr>
            </w:pPr>
            <w:r>
              <w:rPr>
                <w:rFonts w:hint="eastAsia" w:ascii="宋体" w:hAnsi="宋体" w:cs="宋体"/>
                <w:bCs/>
                <w:sz w:val="24"/>
              </w:rPr>
              <w:t>校友办</w:t>
            </w:r>
          </w:p>
        </w:tc>
        <w:tc>
          <w:tcPr>
            <w:tcW w:w="1890" w:type="dxa"/>
            <w:noWrap w:val="0"/>
            <w:vAlign w:val="center"/>
          </w:tcPr>
          <w:p w14:paraId="74072706">
            <w:pPr>
              <w:jc w:val="both"/>
              <w:rPr>
                <w:rFonts w:hint="eastAsia" w:ascii="宋体" w:hAnsi="宋体" w:cs="宋体"/>
                <w:sz w:val="24"/>
              </w:rPr>
            </w:pPr>
            <w:r>
              <w:rPr>
                <w:rFonts w:hint="eastAsia" w:ascii="宋体" w:hAnsi="宋体" w:cs="宋体"/>
                <w:sz w:val="24"/>
              </w:rPr>
              <w:t>教务处</w:t>
            </w:r>
          </w:p>
        </w:tc>
      </w:tr>
      <w:tr w14:paraId="6C06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noWrap w:val="0"/>
            <w:vAlign w:val="center"/>
          </w:tcPr>
          <w:p w14:paraId="21D2F710">
            <w:pPr>
              <w:spacing w:line="460" w:lineRule="exact"/>
              <w:jc w:val="center"/>
              <w:rPr>
                <w:rFonts w:hint="eastAsia" w:ascii="宋体" w:hAnsi="宋体"/>
                <w:b/>
                <w:sz w:val="28"/>
                <w:szCs w:val="28"/>
              </w:rPr>
            </w:pPr>
            <w:r>
              <w:rPr>
                <w:rFonts w:hint="eastAsia" w:ascii="宋体" w:hAnsi="宋体"/>
                <w:b/>
                <w:sz w:val="28"/>
                <w:szCs w:val="28"/>
              </w:rPr>
              <w:t>特色发展</w:t>
            </w:r>
          </w:p>
        </w:tc>
        <w:tc>
          <w:tcPr>
            <w:tcW w:w="8573" w:type="dxa"/>
            <w:noWrap w:val="0"/>
            <w:vAlign w:val="center"/>
          </w:tcPr>
          <w:p w14:paraId="288EFB49">
            <w:pPr>
              <w:jc w:val="both"/>
              <w:rPr>
                <w:rFonts w:hint="eastAsia" w:ascii="宋体" w:hAnsi="宋体"/>
                <w:sz w:val="24"/>
              </w:rPr>
            </w:pPr>
            <w:r>
              <w:rPr>
                <w:rFonts w:hint="eastAsia" w:ascii="宋体" w:hAnsi="宋体" w:cs="仿宋_GB2312"/>
                <w:sz w:val="24"/>
              </w:rPr>
              <w:t>总结学校在本学年度本科教学和人才培养等方面形成的办学特色和经验（2000字以内）</w:t>
            </w:r>
          </w:p>
        </w:tc>
        <w:tc>
          <w:tcPr>
            <w:tcW w:w="1575" w:type="dxa"/>
            <w:noWrap w:val="0"/>
            <w:vAlign w:val="center"/>
          </w:tcPr>
          <w:p w14:paraId="1A9C6104">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3D65C37F">
            <w:pPr>
              <w:jc w:val="both"/>
              <w:rPr>
                <w:rFonts w:hint="eastAsia" w:ascii="宋体" w:hAnsi="宋体" w:eastAsia="宋体" w:cs="宋体"/>
                <w:sz w:val="24"/>
                <w:lang w:eastAsia="zh-CN"/>
              </w:rPr>
            </w:pPr>
            <w:r>
              <w:rPr>
                <w:rFonts w:hint="eastAsia" w:ascii="宋体" w:hAnsi="宋体" w:cs="宋体"/>
                <w:sz w:val="24"/>
                <w:lang w:eastAsia="zh-CN"/>
              </w:rPr>
              <w:t>团委、马院</w:t>
            </w:r>
          </w:p>
        </w:tc>
      </w:tr>
      <w:tr w14:paraId="2096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20" w:type="dxa"/>
            <w:noWrap w:val="0"/>
            <w:vAlign w:val="center"/>
          </w:tcPr>
          <w:p w14:paraId="60FBD391">
            <w:pPr>
              <w:spacing w:line="460" w:lineRule="exact"/>
              <w:jc w:val="center"/>
              <w:rPr>
                <w:rFonts w:hint="eastAsia" w:ascii="宋体" w:hAnsi="宋体"/>
                <w:b/>
                <w:sz w:val="28"/>
                <w:szCs w:val="28"/>
              </w:rPr>
            </w:pPr>
            <w:r>
              <w:rPr>
                <w:rFonts w:hint="eastAsia" w:ascii="宋体" w:hAnsi="宋体"/>
                <w:b/>
                <w:sz w:val="28"/>
                <w:szCs w:val="28"/>
              </w:rPr>
              <w:t>存在问题及改进计划</w:t>
            </w:r>
          </w:p>
        </w:tc>
        <w:tc>
          <w:tcPr>
            <w:tcW w:w="8573" w:type="dxa"/>
            <w:noWrap w:val="0"/>
            <w:vAlign w:val="center"/>
          </w:tcPr>
          <w:p w14:paraId="101F31D0">
            <w:pPr>
              <w:jc w:val="both"/>
              <w:rPr>
                <w:rFonts w:hint="eastAsia" w:ascii="宋体" w:hAnsi="宋体"/>
                <w:sz w:val="24"/>
              </w:rPr>
            </w:pPr>
            <w:r>
              <w:rPr>
                <w:rFonts w:hint="eastAsia" w:ascii="宋体" w:hAnsi="宋体" w:cs="仿宋_GB2312"/>
                <w:sz w:val="24"/>
              </w:rPr>
              <w:t>需要解决的问题。针对影响教学质量的突出问题，分析主要原因，提出解决问题的措施及建议。</w:t>
            </w:r>
          </w:p>
        </w:tc>
        <w:tc>
          <w:tcPr>
            <w:tcW w:w="1575" w:type="dxa"/>
            <w:noWrap w:val="0"/>
            <w:vAlign w:val="center"/>
          </w:tcPr>
          <w:p w14:paraId="0C5D994A">
            <w:pPr>
              <w:jc w:val="both"/>
              <w:rPr>
                <w:rFonts w:hint="eastAsia" w:ascii="宋体" w:hAnsi="宋体" w:cs="宋体"/>
                <w:bCs/>
                <w:sz w:val="24"/>
              </w:rPr>
            </w:pPr>
            <w:r>
              <w:rPr>
                <w:rFonts w:hint="eastAsia" w:ascii="宋体" w:hAnsi="宋体" w:cs="宋体"/>
                <w:bCs/>
                <w:sz w:val="24"/>
              </w:rPr>
              <w:t>教务处</w:t>
            </w:r>
          </w:p>
        </w:tc>
        <w:tc>
          <w:tcPr>
            <w:tcW w:w="1890" w:type="dxa"/>
            <w:noWrap w:val="0"/>
            <w:vAlign w:val="center"/>
          </w:tcPr>
          <w:p w14:paraId="317314C3">
            <w:pPr>
              <w:jc w:val="both"/>
              <w:rPr>
                <w:rFonts w:hint="eastAsia" w:ascii="宋体" w:hAnsi="宋体" w:cs="宋体"/>
                <w:sz w:val="24"/>
              </w:rPr>
            </w:pPr>
            <w:r>
              <w:rPr>
                <w:rFonts w:hint="eastAsia" w:ascii="宋体" w:hAnsi="宋体" w:cs="宋体"/>
                <w:sz w:val="24"/>
              </w:rPr>
              <w:t>教学质量</w:t>
            </w:r>
          </w:p>
          <w:p w14:paraId="00D9E8A5">
            <w:pPr>
              <w:jc w:val="both"/>
              <w:rPr>
                <w:rFonts w:hint="eastAsia" w:ascii="宋体" w:hAnsi="宋体" w:cs="宋体"/>
                <w:sz w:val="24"/>
              </w:rPr>
            </w:pPr>
            <w:r>
              <w:rPr>
                <w:rFonts w:hint="eastAsia" w:ascii="宋体" w:hAnsi="宋体" w:cs="宋体"/>
                <w:sz w:val="24"/>
              </w:rPr>
              <w:t>管理处</w:t>
            </w:r>
          </w:p>
        </w:tc>
      </w:tr>
    </w:tbl>
    <w:p w14:paraId="7EDE11D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DZiMjYxODI3NWZlYzI0ODZiMDVlNWI4Y2M1NDIifQ=="/>
  </w:docVars>
  <w:rsids>
    <w:rsidRoot w:val="05CF7B41"/>
    <w:rsid w:val="05CF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300" w:lineRule="atLeast"/>
      <w:jc w:val="center"/>
      <w:outlineLvl w:val="0"/>
    </w:pPr>
    <w:rPr>
      <w:rFonts w:ascii="宋体" w:hAnsi="宋体" w:cs="宋体"/>
      <w:b/>
      <w:bCs/>
      <w:kern w:val="36"/>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2024-11-13T08:22:00Z</dcterms:created>
  <dc:creator>文件转移帮手</dc:creator>
  <cp:lastModifiedBy>文件转移帮手</cp:lastModifiedBy>
  <dcterms:modified xsi:type="dcterms:W3CDTF">2024-11-13T08:23:53Z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42A648CCB2634DC990365AC8A007AF17_11</vt:lpwstr>
  </property>
</Properties>
</file>