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no"?><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720" w:lineRule="exact"/>
        <w:jc w:val="center"/>
        <w:rPr>
          <w:rFonts w:hint="eastAsia" w:ascii="华文中宋" w:hAnsi="华文中宋" w:eastAsia="华文中宋" w:cs="宋体"/>
          <w:b/>
          <w:bCs/>
          <w:color w:val="000000"/>
          <w:kern w:val="0"/>
          <w:sz w:val="44"/>
          <w:szCs w:val="44"/>
        </w:rPr>
      </w:pPr>
    </w:p>
    <w:p>
      <w:pPr>
        <w:widowControl/>
        <w:adjustRightInd w:val="0"/>
        <w:jc w:val="center"/>
        <w:rPr>
          <w:rFonts w:ascii="华文中宋" w:hAnsi="华文中宋" w:eastAsia="华文中宋" w:cs="宋体"/>
          <w:b/>
          <w:bCs/>
          <w:color w:val="000000"/>
          <w:kern w:val="0"/>
          <w:sz w:val="72"/>
          <w:szCs w:val="72"/>
        </w:rPr>
      </w:pPr>
      <w:r>
        <w:rPr>
          <w:rFonts w:hint="eastAsia" w:ascii="华文中宋" w:hAnsi="华文中宋" w:eastAsia="华文中宋" w:cs="宋体"/>
          <w:b/>
          <w:bCs/>
          <w:color w:val="000000"/>
          <w:kern w:val="0"/>
          <w:sz w:val="72"/>
          <w:szCs w:val="72"/>
        </w:rPr>
        <w:t>湖</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南</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科</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技</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学</w:t>
      </w:r>
      <w:r>
        <w:rPr>
          <w:rFonts w:ascii="华文中宋" w:hAnsi="华文中宋" w:eastAsia="华文中宋" w:cs="宋体"/>
          <w:b/>
          <w:bCs/>
          <w:color w:val="000000"/>
          <w:kern w:val="0"/>
          <w:sz w:val="72"/>
          <w:szCs w:val="72"/>
        </w:rPr>
        <w:t xml:space="preserve"> </w:t>
      </w:r>
      <w:r>
        <w:rPr>
          <w:rFonts w:hint="eastAsia" w:ascii="华文中宋" w:hAnsi="华文中宋" w:eastAsia="华文中宋" w:cs="宋体"/>
          <w:b/>
          <w:bCs/>
          <w:color w:val="000000"/>
          <w:kern w:val="0"/>
          <w:sz w:val="72"/>
          <w:szCs w:val="72"/>
        </w:rPr>
        <w:t>院</w:t>
      </w:r>
    </w:p>
    <w:p>
      <w:pPr>
        <w:widowControl/>
        <w:adjustRightInd w:val="0"/>
        <w:jc w:val="center"/>
        <w:rPr>
          <w:rFonts w:ascii="仿宋" w:hAnsi="仿宋" w:eastAsia="仿宋" w:cs="宋体"/>
          <w:b/>
          <w:bCs/>
          <w:color w:val="000000"/>
          <w:kern w:val="0"/>
          <w:szCs w:val="21"/>
        </w:rPr>
      </w:pPr>
    </w:p>
    <w:p>
      <w:pPr>
        <w:widowControl/>
        <w:adjustRightInd w:val="0"/>
        <w:jc w:val="center"/>
        <w:rPr>
          <w:rFonts w:ascii="仿宋" w:hAnsi="仿宋" w:eastAsia="仿宋" w:cs="宋体"/>
          <w:b/>
          <w:bCs/>
          <w:color w:val="000000"/>
          <w:kern w:val="0"/>
          <w:szCs w:val="21"/>
        </w:rPr>
      </w:pP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招</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标</w:t>
      </w:r>
    </w:p>
    <w:p>
      <w:pPr>
        <w:widowControl/>
        <w:adjustRightInd w:val="0"/>
        <w:spacing w:line="1200" w:lineRule="exact"/>
        <w:jc w:val="center"/>
        <w:rPr>
          <w:rFonts w:ascii="仿宋" w:hAnsi="仿宋" w:eastAsia="仿宋" w:cs="黑体"/>
          <w:b/>
          <w:bCs/>
          <w:color w:val="000000"/>
          <w:kern w:val="0"/>
          <w:sz w:val="72"/>
          <w:szCs w:val="72"/>
        </w:rPr>
      </w:pPr>
      <w:r>
        <w:rPr>
          <w:rFonts w:hint="eastAsia" w:ascii="仿宋" w:hAnsi="仿宋" w:eastAsia="仿宋" w:cs="黑体"/>
          <w:b/>
          <w:bCs/>
          <w:color w:val="000000"/>
          <w:kern w:val="0"/>
          <w:sz w:val="72"/>
          <w:szCs w:val="72"/>
        </w:rPr>
        <w:t>文</w:t>
      </w:r>
    </w:p>
    <w:p>
      <w:pPr>
        <w:widowControl/>
        <w:adjustRightInd w:val="0"/>
        <w:spacing w:line="1200" w:lineRule="exact"/>
        <w:jc w:val="center"/>
        <w:rPr>
          <w:rFonts w:ascii="仿宋" w:hAnsi="仿宋" w:eastAsia="仿宋" w:cs="黑体"/>
          <w:b/>
          <w:bCs/>
          <w:color w:val="000000"/>
          <w:kern w:val="0"/>
          <w:sz w:val="36"/>
          <w:szCs w:val="36"/>
        </w:rPr>
      </w:pPr>
      <w:r>
        <w:rPr>
          <w:rFonts w:hint="eastAsia" w:ascii="仿宋" w:hAnsi="仿宋" w:eastAsia="仿宋" w:cs="黑体"/>
          <w:b/>
          <w:bCs/>
          <w:color w:val="000000"/>
          <w:kern w:val="0"/>
          <w:sz w:val="72"/>
          <w:szCs w:val="72"/>
        </w:rPr>
        <w:t>件</w:t>
      </w:r>
    </w:p>
    <w:p>
      <w:pPr>
        <w:widowControl/>
        <w:adjustRightInd w:val="0"/>
        <w:jc w:val="center"/>
        <w:rPr>
          <w:rFonts w:ascii="仿宋" w:hAnsi="仿宋" w:eastAsia="仿宋" w:cs="黑体"/>
          <w:b/>
          <w:bCs/>
          <w:color w:val="000000"/>
          <w:kern w:val="0"/>
          <w:sz w:val="36"/>
          <w:szCs w:val="36"/>
        </w:rPr>
      </w:pPr>
    </w:p>
    <w:p>
      <w:pPr>
        <w:widowControl/>
        <w:spacing w:line="480" w:lineRule="exact"/>
        <w:rPr>
          <w:rFonts w:ascii="仿宋" w:hAnsi="仿宋" w:eastAsia="仿宋"/>
          <w:b/>
          <w:bCs/>
          <w:color w:val="000000"/>
          <w:sz w:val="30"/>
          <w:szCs w:val="30"/>
        </w:rPr>
      </w:pPr>
    </w:p>
    <w:p>
      <w:pPr>
        <w:ind w:firstLine="1205" w:firstLineChars="400"/>
        <w:rPr>
          <w:rFonts w:hint="eastAsia" w:ascii="仿宋" w:hAnsi="仿宋" w:eastAsia="仿宋" w:cs="Times New Roman"/>
          <w:b/>
          <w:bCs/>
          <w:color w:val="000000"/>
          <w:sz w:val="30"/>
          <w:szCs w:val="30"/>
        </w:rPr>
      </w:pPr>
      <w:r>
        <w:rPr>
          <w:rFonts w:hint="eastAsia" w:ascii="仿宋" w:hAnsi="仿宋" w:eastAsia="仿宋" w:cs="Times New Roman"/>
          <w:b/>
          <w:bCs/>
          <w:color w:val="000000"/>
          <w:sz w:val="30"/>
          <w:szCs w:val="30"/>
        </w:rPr>
        <w:t>采购项目：湖南科技学院</w:t>
      </w:r>
      <w:r>
        <w:rPr>
          <w:rFonts w:hint="eastAsia" w:ascii="仿宋" w:hAnsi="仿宋" w:eastAsia="仿宋" w:cs="Times New Roman"/>
          <w:b/>
          <w:bCs/>
          <w:color w:val="000000"/>
          <w:sz w:val="30"/>
          <w:szCs w:val="30"/>
          <w:lang w:eastAsia="zh-CN"/>
        </w:rPr>
        <w:t>实训大楼监控建设项目</w:t>
      </w:r>
      <w:r>
        <w:rPr>
          <w:rFonts w:hint="eastAsia" w:ascii="仿宋" w:hAnsi="仿宋" w:eastAsia="仿宋" w:cs="Times New Roman"/>
          <w:b/>
          <w:bCs/>
          <w:color w:val="000000"/>
          <w:sz w:val="30"/>
          <w:szCs w:val="30"/>
        </w:rPr>
        <w:t xml:space="preserve">         </w:t>
      </w:r>
    </w:p>
    <w:p>
      <w:pPr>
        <w:ind w:firstLine="1205" w:firstLineChars="400"/>
        <w:rPr>
          <w:rFonts w:hint="default" w:ascii="仿宋" w:hAnsi="仿宋" w:eastAsia="仿宋"/>
          <w:color w:val="000000"/>
          <w:spacing w:val="10"/>
          <w:sz w:val="19"/>
          <w:szCs w:val="19"/>
          <w:shd w:val="clear" w:color="auto" w:fill="FFFFFF"/>
          <w:lang w:val="en-US" w:eastAsia="zh-CN"/>
        </w:rPr>
      </w:pPr>
      <w:r>
        <w:rPr>
          <w:rFonts w:hint="eastAsia" w:ascii="仿宋" w:hAnsi="仿宋" w:eastAsia="仿宋" w:cs="Times New Roman"/>
          <w:b/>
          <w:bCs/>
          <w:color w:val="000000"/>
          <w:sz w:val="30"/>
          <w:szCs w:val="30"/>
        </w:rPr>
        <w:t>项目编号: XKY-CG2022</w:t>
      </w:r>
      <w:r>
        <w:rPr>
          <w:rFonts w:hint="eastAsia" w:ascii="仿宋" w:hAnsi="仿宋" w:eastAsia="仿宋" w:cs="Times New Roman"/>
          <w:b/>
          <w:bCs/>
          <w:color w:val="000000"/>
          <w:sz w:val="30"/>
          <w:szCs w:val="30"/>
          <w:lang w:val="en-US" w:eastAsia="zh-CN"/>
        </w:rPr>
        <w:t>017</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采购形式：公开招标</w:t>
      </w:r>
    </w:p>
    <w:p>
      <w:pPr>
        <w:widowControl/>
        <w:adjustRightInd w:val="0"/>
        <w:spacing w:line="560" w:lineRule="exact"/>
        <w:ind w:firstLine="1205" w:firstLineChars="400"/>
        <w:rPr>
          <w:rFonts w:ascii="仿宋" w:hAnsi="仿宋" w:eastAsia="仿宋"/>
          <w:b/>
          <w:bCs/>
          <w:color w:val="000000"/>
          <w:sz w:val="30"/>
          <w:szCs w:val="30"/>
        </w:rPr>
      </w:pPr>
      <w:r>
        <w:rPr>
          <w:rFonts w:hint="eastAsia" w:ascii="仿宋" w:hAnsi="仿宋" w:eastAsia="仿宋"/>
          <w:b/>
          <w:bCs/>
          <w:color w:val="000000"/>
          <w:sz w:val="30"/>
          <w:szCs w:val="30"/>
        </w:rPr>
        <w:t>采</w:t>
      </w:r>
      <w:r>
        <w:rPr>
          <w:rFonts w:ascii="仿宋" w:hAnsi="仿宋" w:eastAsia="仿宋"/>
          <w:b/>
          <w:bCs/>
          <w:color w:val="000000"/>
          <w:sz w:val="30"/>
          <w:szCs w:val="30"/>
        </w:rPr>
        <w:t xml:space="preserve"> </w:t>
      </w:r>
      <w:r>
        <w:rPr>
          <w:rFonts w:hint="eastAsia" w:ascii="仿宋" w:hAnsi="仿宋" w:eastAsia="仿宋"/>
          <w:b/>
          <w:bCs/>
          <w:color w:val="000000"/>
          <w:sz w:val="30"/>
          <w:szCs w:val="30"/>
        </w:rPr>
        <w:t>购</w:t>
      </w:r>
      <w:r>
        <w:rPr>
          <w:rFonts w:ascii="仿宋" w:hAnsi="仿宋" w:eastAsia="仿宋"/>
          <w:b/>
          <w:bCs/>
          <w:color w:val="000000"/>
          <w:sz w:val="30"/>
          <w:szCs w:val="30"/>
        </w:rPr>
        <w:t xml:space="preserve"> </w:t>
      </w:r>
      <w:r>
        <w:rPr>
          <w:rFonts w:hint="eastAsia" w:ascii="仿宋" w:hAnsi="仿宋" w:eastAsia="仿宋"/>
          <w:b/>
          <w:bCs/>
          <w:color w:val="000000"/>
          <w:sz w:val="30"/>
          <w:szCs w:val="30"/>
        </w:rPr>
        <w:t>人：湖南科技学院</w:t>
      </w:r>
    </w:p>
    <w:p>
      <w:pPr>
        <w:spacing w:line="560" w:lineRule="exact"/>
        <w:rPr>
          <w:rFonts w:ascii="仿宋" w:hAnsi="仿宋" w:eastAsia="仿宋"/>
          <w:b/>
          <w:color w:val="000000"/>
          <w:sz w:val="30"/>
          <w:szCs w:val="30"/>
        </w:rPr>
      </w:pPr>
      <w:r>
        <w:rPr>
          <w:rFonts w:ascii="仿宋" w:hAnsi="仿宋" w:eastAsia="仿宋"/>
          <w:b/>
          <w:color w:val="000000"/>
          <w:sz w:val="30"/>
          <w:szCs w:val="30"/>
        </w:rPr>
        <w:t xml:space="preserve">      </w:t>
      </w:r>
      <w:r>
        <w:rPr>
          <w:rFonts w:hint="eastAsia" w:ascii="仿宋" w:hAnsi="仿宋" w:eastAsia="仿宋"/>
          <w:b/>
          <w:color w:val="000000"/>
          <w:sz w:val="30"/>
          <w:szCs w:val="30"/>
        </w:rPr>
        <w:t xml:space="preserve">  委托代理机构：湖南科技学院采购中心</w:t>
      </w:r>
    </w:p>
    <w:p>
      <w:pPr>
        <w:widowControl/>
        <w:adjustRightInd w:val="0"/>
        <w:ind w:firstLine="3235" w:firstLineChars="895"/>
        <w:rPr>
          <w:rFonts w:ascii="仿宋" w:hAnsi="仿宋" w:eastAsia="仿宋" w:cs="宋体"/>
          <w:b/>
          <w:bCs/>
          <w:color w:val="000000"/>
          <w:kern w:val="0"/>
          <w:sz w:val="36"/>
          <w:szCs w:val="36"/>
        </w:rPr>
      </w:pPr>
    </w:p>
    <w:p>
      <w:pPr>
        <w:widowControl/>
        <w:adjustRightInd w:val="0"/>
        <w:rPr>
          <w:rFonts w:ascii="仿宋" w:hAnsi="仿宋" w:eastAsia="仿宋" w:cs="宋体"/>
          <w:b/>
          <w:bCs/>
          <w:color w:val="000000"/>
          <w:kern w:val="0"/>
          <w:sz w:val="36"/>
          <w:szCs w:val="36"/>
        </w:rPr>
      </w:pPr>
    </w:p>
    <w:p>
      <w:pPr>
        <w:widowControl/>
        <w:adjustRightInd w:val="0"/>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二○二</w:t>
      </w:r>
      <w:r>
        <w:rPr>
          <w:rFonts w:hint="eastAsia" w:ascii="仿宋" w:hAnsi="仿宋" w:eastAsia="仿宋" w:cs="宋体"/>
          <w:b/>
          <w:bCs/>
          <w:color w:val="000000"/>
          <w:kern w:val="0"/>
          <w:sz w:val="36"/>
          <w:szCs w:val="36"/>
          <w:lang w:eastAsia="zh-CN"/>
        </w:rPr>
        <w:t>二</w:t>
      </w:r>
      <w:r>
        <w:rPr>
          <w:rFonts w:hint="eastAsia" w:ascii="仿宋" w:hAnsi="仿宋" w:eastAsia="仿宋" w:cs="宋体"/>
          <w:b/>
          <w:bCs/>
          <w:color w:val="000000"/>
          <w:kern w:val="0"/>
          <w:sz w:val="36"/>
          <w:szCs w:val="36"/>
        </w:rPr>
        <w:t>年</w:t>
      </w:r>
      <w:r>
        <w:rPr>
          <w:rFonts w:hint="eastAsia" w:ascii="仿宋" w:hAnsi="仿宋" w:eastAsia="仿宋" w:cs="宋体"/>
          <w:b/>
          <w:bCs/>
          <w:color w:val="000000"/>
          <w:kern w:val="0"/>
          <w:sz w:val="36"/>
          <w:szCs w:val="36"/>
          <w:lang w:eastAsia="zh-CN"/>
        </w:rPr>
        <w:t>六</w:t>
      </w:r>
      <w:r>
        <w:rPr>
          <w:rFonts w:hint="eastAsia" w:ascii="仿宋" w:hAnsi="仿宋" w:eastAsia="仿宋" w:cs="宋体"/>
          <w:b/>
          <w:bCs/>
          <w:color w:val="000000"/>
          <w:kern w:val="0"/>
          <w:sz w:val="36"/>
          <w:szCs w:val="36"/>
        </w:rPr>
        <w:t>月</w:t>
      </w:r>
    </w:p>
    <w:p>
      <w:pPr>
        <w:spacing w:line="480" w:lineRule="exact"/>
        <w:rPr>
          <w:rFonts w:hint="eastAsia" w:ascii="仿宋" w:hAnsi="仿宋" w:eastAsia="仿宋" w:cs="宋体"/>
          <w:b/>
          <w:bCs/>
          <w:kern w:val="0"/>
          <w:sz w:val="32"/>
          <w:szCs w:val="32"/>
        </w:rPr>
      </w:pPr>
    </w:p>
    <w:p>
      <w:pPr>
        <w:spacing w:line="480" w:lineRule="exact"/>
        <w:ind w:firstLine="2692" w:firstLineChars="745"/>
        <w:rPr>
          <w:rFonts w:hint="eastAsia" w:ascii="仿宋" w:hAnsi="仿宋" w:eastAsia="仿宋" w:cs="宋体"/>
          <w:b/>
          <w:bCs/>
          <w:kern w:val="0"/>
          <w:sz w:val="36"/>
          <w:szCs w:val="36"/>
        </w:rPr>
      </w:pPr>
    </w:p>
    <w:p>
      <w:pPr>
        <w:ind w:firstLine="2715" w:firstLineChars="845"/>
        <w:rPr>
          <w:rFonts w:hint="eastAsia" w:ascii="仿宋" w:hAnsi="仿宋"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第一章 招标公告</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受湖南科技学院的委托，湖南科技学院采购中心组织对湖南科技学院</w:t>
      </w:r>
      <w:r>
        <w:rPr>
          <w:rFonts w:hint="eastAsia" w:ascii="仿宋" w:hAnsi="仿宋" w:eastAsia="仿宋" w:cs="仿宋"/>
          <w:color w:val="000000"/>
          <w:kern w:val="0"/>
          <w:sz w:val="24"/>
          <w:szCs w:val="24"/>
          <w:shd w:val="clear" w:color="auto" w:fill="auto"/>
          <w:lang w:eastAsia="zh-CN"/>
        </w:rPr>
        <w:t>实训大楼监控建设</w:t>
      </w:r>
      <w:r>
        <w:rPr>
          <w:rFonts w:hint="eastAsia" w:ascii="仿宋" w:hAnsi="仿宋" w:eastAsia="仿宋" w:cs="仿宋"/>
          <w:color w:val="000000"/>
          <w:kern w:val="0"/>
          <w:sz w:val="24"/>
          <w:szCs w:val="24"/>
          <w:shd w:val="clear" w:color="auto" w:fill="auto"/>
        </w:rPr>
        <w:t>项目进行采购，现将采购事项公告如下：</w:t>
      </w:r>
    </w:p>
    <w:p>
      <w:pPr>
        <w:keepNext w:val="0"/>
        <w:keepLines w:val="0"/>
        <w:pageBreakBefore w:val="0"/>
        <w:kinsoku/>
        <w:wordWrap/>
        <w:overflowPunct/>
        <w:topLinePunct w:val="0"/>
        <w:autoSpaceDE/>
        <w:autoSpaceDN/>
        <w:bidi w:val="0"/>
        <w:snapToGrid/>
        <w:spacing w:line="520" w:lineRule="exact"/>
        <w:ind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1.采购名称：湖南科技学院</w:t>
      </w:r>
      <w:r>
        <w:rPr>
          <w:rFonts w:hint="eastAsia" w:ascii="仿宋" w:hAnsi="仿宋" w:eastAsia="仿宋" w:cs="仿宋"/>
          <w:color w:val="000000"/>
          <w:kern w:val="0"/>
          <w:sz w:val="24"/>
          <w:szCs w:val="24"/>
          <w:shd w:val="clear" w:color="auto" w:fill="auto"/>
          <w:lang w:eastAsia="zh-CN"/>
        </w:rPr>
        <w:t>实训大楼监控建设项目</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default" w:ascii="仿宋" w:hAnsi="仿宋" w:eastAsia="仿宋" w:cs="仿宋"/>
          <w:color w:val="000000"/>
          <w:kern w:val="0"/>
          <w:sz w:val="24"/>
          <w:szCs w:val="24"/>
          <w:shd w:val="clear" w:color="auto" w:fill="auto"/>
          <w:lang w:val="en-US" w:eastAsia="zh-CN"/>
        </w:rPr>
      </w:pPr>
      <w:r>
        <w:rPr>
          <w:rFonts w:hint="eastAsia" w:ascii="仿宋" w:hAnsi="仿宋" w:eastAsia="仿宋" w:cs="仿宋"/>
          <w:color w:val="000000"/>
          <w:kern w:val="0"/>
          <w:sz w:val="24"/>
          <w:szCs w:val="24"/>
          <w:shd w:val="clear" w:color="auto" w:fill="auto"/>
        </w:rPr>
        <w:t>2.项目编号：XKY-CG2022</w:t>
      </w:r>
      <w:r>
        <w:rPr>
          <w:rFonts w:hint="eastAsia" w:ascii="仿宋" w:hAnsi="仿宋" w:eastAsia="仿宋" w:cs="仿宋"/>
          <w:color w:val="000000"/>
          <w:kern w:val="0"/>
          <w:sz w:val="24"/>
          <w:szCs w:val="24"/>
          <w:shd w:val="clear" w:color="auto" w:fill="auto"/>
          <w:lang w:val="en-US" w:eastAsia="zh-CN"/>
        </w:rPr>
        <w:t xml:space="preserve">017 </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3.预算金额：</w:t>
      </w:r>
      <w:r>
        <w:rPr>
          <w:rFonts w:hint="eastAsia" w:ascii="仿宋" w:hAnsi="仿宋" w:eastAsia="仿宋" w:cs="仿宋"/>
          <w:color w:val="000000"/>
          <w:kern w:val="0"/>
          <w:sz w:val="24"/>
          <w:szCs w:val="24"/>
          <w:shd w:val="clear" w:color="auto" w:fill="auto"/>
          <w:lang w:val="en-US" w:eastAsia="zh-CN"/>
        </w:rPr>
        <w:t>93300</w:t>
      </w:r>
      <w:r>
        <w:rPr>
          <w:rFonts w:hint="eastAsia" w:ascii="仿宋" w:hAnsi="仿宋" w:eastAsia="仿宋" w:cs="仿宋"/>
          <w:color w:val="000000"/>
          <w:kern w:val="0"/>
          <w:sz w:val="24"/>
          <w:szCs w:val="24"/>
          <w:shd w:val="clear" w:color="auto" w:fill="auto"/>
        </w:rPr>
        <w:t>元</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仿宋"/>
          <w:color w:val="000000"/>
          <w:kern w:val="0"/>
          <w:sz w:val="24"/>
          <w:szCs w:val="24"/>
          <w:shd w:val="clear" w:color="auto" w:fill="auto"/>
        </w:rPr>
      </w:pPr>
      <w:r>
        <w:rPr>
          <w:rFonts w:hint="eastAsia" w:ascii="仿宋" w:hAnsi="仿宋" w:eastAsia="仿宋" w:cs="仿宋"/>
          <w:color w:val="000000"/>
          <w:kern w:val="0"/>
          <w:sz w:val="24"/>
          <w:szCs w:val="24"/>
          <w:shd w:val="clear" w:color="auto" w:fill="auto"/>
        </w:rPr>
        <w:t>4.</w:t>
      </w:r>
      <w:r>
        <w:rPr>
          <w:rFonts w:hint="eastAsia" w:ascii="仿宋" w:hAnsi="仿宋" w:eastAsia="仿宋" w:cs="仿宋"/>
          <w:color w:val="000000"/>
          <w:kern w:val="0"/>
          <w:sz w:val="24"/>
          <w:szCs w:val="24"/>
          <w:shd w:val="clear" w:color="auto" w:fill="auto"/>
          <w:lang w:eastAsia="zh-CN"/>
        </w:rPr>
        <w:t>采购内容：详见招标文件</w:t>
      </w:r>
    </w:p>
    <w:p>
      <w:pPr>
        <w:keepNext w:val="0"/>
        <w:keepLines w:val="0"/>
        <w:pageBreakBefore w:val="0"/>
        <w:kinsoku/>
        <w:wordWrap/>
        <w:overflowPunct/>
        <w:topLinePunct w:val="0"/>
        <w:autoSpaceDE/>
        <w:autoSpaceDN/>
        <w:bidi w:val="0"/>
        <w:snapToGrid/>
        <w:spacing w:line="520" w:lineRule="exact"/>
        <w:ind w:firstLine="472" w:firstLineChars="196"/>
        <w:textAlignment w:val="auto"/>
        <w:rPr>
          <w:rFonts w:hint="eastAsia" w:ascii="仿宋" w:hAnsi="仿宋" w:eastAsia="仿宋"/>
          <w:b/>
          <w:sz w:val="24"/>
          <w:szCs w:val="24"/>
        </w:rPr>
      </w:pPr>
      <w:r>
        <w:rPr>
          <w:rFonts w:hint="eastAsia" w:ascii="仿宋" w:hAnsi="仿宋" w:eastAsia="仿宋"/>
          <w:b/>
          <w:sz w:val="24"/>
          <w:szCs w:val="24"/>
        </w:rPr>
        <w:t>二、投标人的资格要求：</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投标人的基本资格条件：投标人必须是在中华人民共和国境内注册登记的法人、其他组织或者自然人，且应当符合《政府采购法》第二十二条第一款的规定，即：</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（1）具有独立承担民事责任的能力；</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（2）具有良好的商业信誉和健全的财务会计制度；</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（3）具有履行合同所必需的设备和专业技术能力；</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（4）有依法缴纳税收和社会保障资金的良好记录；</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（5）参加政府采购活动前三年内，在经营活动中没有重大违法记录；</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（6）法律、行政法规规定的其他条件。</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采购项目的特定资格条件：无。</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单位负责人为同一人或者存在直接控股、管理关系的不同投标人，不得参加同一合同项下的政府采购活动。</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4</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为本采购项目提供整体设计、规范编制或者项目管理、监理、检测等服务的，不得再参加此项目的其他招标采购活动。</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rPr>
        <w:t>5</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rPr>
        <w:t>列入失信被执行人、重大税收违法案件当事人名单，列入政府采购严重违法失信行为记录名单的，拒绝其参与政府采购活动。</w:t>
      </w:r>
    </w:p>
    <w:p>
      <w:pPr>
        <w:keepNext w:val="0"/>
        <w:keepLines w:val="0"/>
        <w:pageBreakBefore w:val="0"/>
        <w:widowControl/>
        <w:kinsoku/>
        <w:wordWrap/>
        <w:overflowPunct/>
        <w:topLinePunct w:val="0"/>
        <w:autoSpaceDE/>
        <w:autoSpaceDN/>
        <w:bidi w:val="0"/>
        <w:snapToGrid/>
        <w:spacing w:line="520" w:lineRule="exact"/>
        <w:ind w:firstLine="480" w:firstLineChars="200"/>
        <w:jc w:val="left"/>
        <w:textAlignment w:val="auto"/>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rPr>
        <w:t>本次招标不接受联合体投标 。</w:t>
      </w:r>
    </w:p>
    <w:p>
      <w:pPr>
        <w:keepNext w:val="0"/>
        <w:keepLines w:val="0"/>
        <w:pageBreakBefore w:val="0"/>
        <w:widowControl/>
        <w:kinsoku/>
        <w:wordWrap/>
        <w:overflowPunct/>
        <w:topLinePunct w:val="0"/>
        <w:autoSpaceDE/>
        <w:autoSpaceDN/>
        <w:bidi w:val="0"/>
        <w:snapToGrid/>
        <w:spacing w:line="520" w:lineRule="exact"/>
        <w:ind w:firstLine="482" w:firstLineChars="200"/>
        <w:jc w:val="left"/>
        <w:textAlignment w:val="auto"/>
        <w:rPr>
          <w:rFonts w:hint="eastAsia" w:ascii="仿宋" w:hAnsi="仿宋" w:eastAsia="仿宋" w:cs="仿宋"/>
          <w:b/>
          <w:bCs/>
          <w:color w:val="000000"/>
          <w:sz w:val="24"/>
          <w:szCs w:val="24"/>
        </w:rPr>
      </w:pPr>
      <w:r>
        <w:rPr>
          <w:rFonts w:hint="eastAsia" w:ascii="仿宋" w:hAnsi="仿宋" w:eastAsia="仿宋" w:cs="仿宋"/>
          <w:b/>
          <w:bCs/>
          <w:color w:val="000000"/>
          <w:sz w:val="24"/>
          <w:szCs w:val="24"/>
          <w:lang w:eastAsia="zh-CN"/>
        </w:rPr>
        <w:t>三</w:t>
      </w:r>
      <w:r>
        <w:rPr>
          <w:rFonts w:hint="eastAsia" w:ascii="仿宋" w:hAnsi="仿宋" w:eastAsia="仿宋" w:cs="仿宋"/>
          <w:b/>
          <w:bCs/>
          <w:color w:val="000000"/>
          <w:sz w:val="24"/>
          <w:szCs w:val="24"/>
        </w:rPr>
        <w:t>、获取公开招标文件的时间、地点及方式</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Times New Roman"/>
          <w:sz w:val="24"/>
        </w:rPr>
      </w:pPr>
      <w:r>
        <w:rPr>
          <w:rFonts w:hint="eastAsia" w:ascii="仿宋" w:hAnsi="仿宋" w:eastAsia="仿宋" w:cs="Times New Roman"/>
          <w:sz w:val="24"/>
        </w:rPr>
        <w:t>符合条件的投标人请在递交投标文件截止之日前，在湖南科技学院采购中心（http://cgzx.huse.cn/cggg/）采购公告栏进行网上下载招标文件。通过网络下载，其招标文件与采购人备案的书面招标文件具有同等法律效力。</w:t>
      </w:r>
    </w:p>
    <w:p>
      <w:pPr>
        <w:keepNext w:val="0"/>
        <w:keepLines w:val="0"/>
        <w:pageBreakBefore w:val="0"/>
        <w:widowControl/>
        <w:kinsoku/>
        <w:wordWrap/>
        <w:overflowPunct/>
        <w:topLinePunct w:val="0"/>
        <w:autoSpaceDE/>
        <w:autoSpaceDN/>
        <w:bidi w:val="0"/>
        <w:adjustRightInd/>
        <w:snapToGrid/>
        <w:spacing w:line="520" w:lineRule="exact"/>
        <w:ind w:firstLine="482" w:firstLineChars="200"/>
        <w:jc w:val="left"/>
        <w:textAlignment w:val="auto"/>
        <w:rPr>
          <w:rFonts w:hint="default" w:ascii="仿宋" w:hAnsi="仿宋" w:eastAsia="仿宋" w:cs="仿宋"/>
          <w:b/>
          <w:bCs/>
          <w:color w:val="000000"/>
          <w:sz w:val="24"/>
          <w:szCs w:val="24"/>
        </w:rPr>
      </w:pPr>
      <w:r>
        <w:rPr>
          <w:rFonts w:hint="eastAsia" w:ascii="仿宋" w:hAnsi="仿宋" w:eastAsia="仿宋" w:cs="仿宋"/>
          <w:b/>
          <w:bCs/>
          <w:color w:val="000000"/>
          <w:sz w:val="24"/>
          <w:szCs w:val="24"/>
        </w:rPr>
        <w:t>四、投标截止时间和开标时间及地点</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1.投标文件递交截止时间及开标时间：</w:t>
      </w:r>
      <w:r>
        <w:rPr>
          <w:rFonts w:hint="eastAsia" w:ascii="仿宋" w:hAnsi="仿宋" w:eastAsia="仿宋" w:cs="Times New Roman"/>
          <w:sz w:val="24"/>
        </w:rPr>
        <w:t>2022年</w:t>
      </w:r>
      <w:r>
        <w:rPr>
          <w:rFonts w:hint="eastAsia" w:ascii="仿宋" w:hAnsi="仿宋" w:eastAsia="仿宋" w:cs="Times New Roman"/>
          <w:sz w:val="24"/>
          <w:lang w:val="en-US" w:eastAsia="zh-CN"/>
        </w:rPr>
        <w:t>7</w:t>
      </w:r>
      <w:r>
        <w:rPr>
          <w:rFonts w:hint="eastAsia" w:ascii="仿宋" w:hAnsi="仿宋" w:eastAsia="仿宋" w:cs="Times New Roman"/>
          <w:sz w:val="24"/>
        </w:rPr>
        <w:t>月</w:t>
      </w:r>
      <w:r>
        <w:rPr>
          <w:rFonts w:hint="eastAsia" w:ascii="仿宋" w:hAnsi="仿宋" w:eastAsia="仿宋" w:cs="Times New Roman"/>
          <w:sz w:val="24"/>
          <w:lang w:val="en-US" w:eastAsia="zh-CN"/>
        </w:rPr>
        <w:t>4</w:t>
      </w:r>
      <w:r>
        <w:rPr>
          <w:rFonts w:hint="eastAsia" w:ascii="仿宋" w:hAnsi="仿宋" w:eastAsia="仿宋" w:cs="Times New Roman"/>
          <w:sz w:val="24"/>
        </w:rPr>
        <w:t>日</w:t>
      </w:r>
      <w:r>
        <w:rPr>
          <w:rFonts w:hint="eastAsia" w:ascii="仿宋" w:hAnsi="仿宋" w:eastAsia="仿宋" w:cs="Times New Roman"/>
          <w:sz w:val="24"/>
          <w:lang w:val="en-US" w:eastAsia="zh-CN"/>
        </w:rPr>
        <w:t>10:00</w:t>
      </w:r>
      <w:r>
        <w:rPr>
          <w:rFonts w:hint="eastAsia" w:ascii="仿宋" w:hAnsi="仿宋" w:eastAsia="仿宋" w:cs="Times New Roman"/>
          <w:sz w:val="24"/>
        </w:rPr>
        <w:t>（北京时间）。</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2.投标文件递交及开标地点：湖南科技学院院行政办公楼303评标室。</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ascii="仿宋" w:hAnsi="仿宋" w:eastAsia="仿宋" w:cs="Times New Roman"/>
          <w:sz w:val="24"/>
          <w:szCs w:val="24"/>
        </w:rPr>
      </w:pPr>
      <w:r>
        <w:rPr>
          <w:rFonts w:hint="eastAsia" w:ascii="仿宋" w:hAnsi="仿宋" w:eastAsia="仿宋" w:cs="Times New Roman"/>
          <w:sz w:val="24"/>
          <w:szCs w:val="24"/>
        </w:rPr>
        <w:t>3.投标时投标方须带齐证照、授权书、投标书等相关资料。</w:t>
      </w:r>
    </w:p>
    <w:p>
      <w:pPr>
        <w:keepNext w:val="0"/>
        <w:keepLines w:val="0"/>
        <w:pageBreakBefore w:val="0"/>
        <w:widowControl/>
        <w:kinsoku/>
        <w:wordWrap/>
        <w:overflowPunct/>
        <w:topLinePunct w:val="0"/>
        <w:autoSpaceDE/>
        <w:autoSpaceDN/>
        <w:bidi w:val="0"/>
        <w:adjustRightInd w:val="0"/>
        <w:snapToGrid/>
        <w:spacing w:line="520" w:lineRule="exact"/>
        <w:ind w:firstLine="480" w:firstLineChars="200"/>
        <w:jc w:val="left"/>
        <w:textAlignment w:val="auto"/>
        <w:rPr>
          <w:rFonts w:ascii="仿宋" w:hAnsi="仿宋" w:eastAsia="仿宋"/>
          <w:b/>
          <w:color w:val="000000"/>
          <w:kern w:val="0"/>
          <w:sz w:val="24"/>
          <w:szCs w:val="24"/>
        </w:rPr>
      </w:pPr>
      <w:r>
        <w:rPr>
          <w:rFonts w:hint="eastAsia" w:ascii="仿宋" w:hAnsi="仿宋" w:eastAsia="仿宋" w:cs="Times New Roman"/>
          <w:sz w:val="24"/>
          <w:szCs w:val="24"/>
        </w:rPr>
        <w:t>4.逾期送达或者不按招标文件要求密封或者不按招标文件的要求提供投标保证金的响应文件，采购代理机构将拒绝接收。</w:t>
      </w:r>
    </w:p>
    <w:p>
      <w:pPr>
        <w:keepNext w:val="0"/>
        <w:keepLines w:val="0"/>
        <w:pageBreakBefore w:val="0"/>
        <w:kinsoku/>
        <w:wordWrap/>
        <w:overflowPunct/>
        <w:topLinePunct w:val="0"/>
        <w:autoSpaceDE/>
        <w:autoSpaceDN/>
        <w:bidi w:val="0"/>
        <w:snapToGrid/>
        <w:spacing w:line="520" w:lineRule="exact"/>
        <w:ind w:firstLine="482" w:firstLineChars="20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五</w:t>
      </w:r>
      <w:r>
        <w:rPr>
          <w:rFonts w:hint="eastAsia" w:ascii="仿宋" w:hAnsi="仿宋" w:eastAsia="仿宋" w:cs="宋体"/>
          <w:b/>
          <w:color w:val="000000"/>
          <w:sz w:val="24"/>
          <w:shd w:val="clear" w:color="auto" w:fill="auto"/>
        </w:rPr>
        <w:t>、联系方式</w:t>
      </w:r>
    </w:p>
    <w:p>
      <w:pPr>
        <w:keepNext w:val="0"/>
        <w:keepLines w:val="0"/>
        <w:pageBreakBefore w:val="0"/>
        <w:kinsoku/>
        <w:wordWrap/>
        <w:overflowPunct/>
        <w:topLinePunct w:val="0"/>
        <w:autoSpaceDE/>
        <w:autoSpaceDN/>
        <w:bidi w:val="0"/>
        <w:snapToGrid/>
        <w:spacing w:line="520" w:lineRule="exact"/>
        <w:ind w:firstLine="480" w:firstLineChars="20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采购人：湖南科技学院</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联系人：周老师 联系电话：0746-</w:t>
      </w:r>
      <w:r>
        <w:rPr>
          <w:rFonts w:hint="eastAsia" w:ascii="仿宋" w:hAnsi="仿宋" w:eastAsia="仿宋" w:cs="宋体"/>
          <w:color w:val="000000"/>
          <w:sz w:val="24"/>
          <w:shd w:val="clear" w:color="auto" w:fill="auto"/>
          <w:lang w:val="en-US" w:eastAsia="zh-CN"/>
        </w:rPr>
        <w:t>6381184</w:t>
      </w:r>
      <w:r>
        <w:rPr>
          <w:rFonts w:hint="eastAsia" w:ascii="仿宋" w:hAnsi="仿宋" w:eastAsia="仿宋" w:cs="宋体"/>
          <w:color w:val="000000"/>
          <w:sz w:val="24"/>
          <w:shd w:val="clear" w:color="auto" w:fill="auto"/>
        </w:rPr>
        <w:t>。</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采购代理机构：湖南科技学院采购中心</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 xml:space="preserve">    联系人：蒋老师 联系电话：0746-6388315。</w:t>
      </w:r>
    </w:p>
    <w:p>
      <w:pPr>
        <w:keepNext w:val="0"/>
        <w:keepLines w:val="0"/>
        <w:pageBreakBefore w:val="0"/>
        <w:numPr>
          <w:ilvl w:val="0"/>
          <w:numId w:val="0"/>
        </w:numPr>
        <w:kinsoku/>
        <w:wordWrap/>
        <w:overflowPunct/>
        <w:topLinePunct w:val="0"/>
        <w:autoSpaceDE/>
        <w:autoSpaceDN/>
        <w:bidi w:val="0"/>
        <w:snapToGrid/>
        <w:spacing w:line="520" w:lineRule="exact"/>
        <w:ind w:left="481" w:leftChars="0"/>
        <w:textAlignment w:val="auto"/>
        <w:rPr>
          <w:rFonts w:hint="eastAsia" w:ascii="仿宋" w:hAnsi="仿宋" w:eastAsia="仿宋" w:cs="宋体"/>
          <w:b/>
          <w:color w:val="000000"/>
          <w:sz w:val="24"/>
          <w:shd w:val="clear" w:color="auto" w:fill="auto"/>
        </w:rPr>
      </w:pPr>
      <w:r>
        <w:rPr>
          <w:rFonts w:hint="eastAsia" w:ascii="仿宋" w:hAnsi="仿宋" w:eastAsia="仿宋" w:cs="宋体"/>
          <w:b/>
          <w:color w:val="000000"/>
          <w:sz w:val="24"/>
          <w:shd w:val="clear" w:color="auto" w:fill="auto"/>
          <w:lang w:eastAsia="zh-CN"/>
        </w:rPr>
        <w:t>六、</w:t>
      </w:r>
      <w:r>
        <w:rPr>
          <w:rFonts w:hint="eastAsia" w:ascii="仿宋" w:hAnsi="仿宋" w:eastAsia="仿宋" w:cs="宋体"/>
          <w:b/>
          <w:color w:val="000000"/>
          <w:sz w:val="24"/>
          <w:shd w:val="clear" w:color="auto" w:fill="auto"/>
        </w:rPr>
        <w:t>采购监督管理部门：</w:t>
      </w:r>
    </w:p>
    <w:p>
      <w:pPr>
        <w:keepNext w:val="0"/>
        <w:keepLines w:val="0"/>
        <w:pageBreakBefore w:val="0"/>
        <w:numPr>
          <w:ilvl w:val="0"/>
          <w:numId w:val="0"/>
        </w:numPr>
        <w:kinsoku/>
        <w:wordWrap/>
        <w:overflowPunct/>
        <w:topLinePunct w:val="0"/>
        <w:autoSpaceDE/>
        <w:autoSpaceDN/>
        <w:bidi w:val="0"/>
        <w:snapToGrid/>
        <w:spacing w:line="520" w:lineRule="exact"/>
        <w:ind w:left="481" w:leftChars="0"/>
        <w:textAlignment w:val="auto"/>
        <w:rPr>
          <w:rFonts w:hint="eastAsia" w:ascii="仿宋" w:hAnsi="仿宋" w:eastAsia="仿宋" w:cs="宋体"/>
          <w:color w:val="000000"/>
          <w:sz w:val="24"/>
          <w:shd w:val="clear" w:color="auto" w:fill="auto"/>
        </w:rPr>
      </w:pPr>
      <w:r>
        <w:rPr>
          <w:rFonts w:hint="eastAsia" w:ascii="仿宋" w:hAnsi="仿宋" w:eastAsia="仿宋" w:cs="宋体"/>
          <w:color w:val="000000"/>
          <w:sz w:val="24"/>
          <w:shd w:val="clear" w:color="auto" w:fill="auto"/>
        </w:rPr>
        <w:t>湖南科技学院监察处   监督电话：0746-6381404。</w:t>
      </w:r>
    </w:p>
    <w:p>
      <w:pPr>
        <w:keepNext w:val="0"/>
        <w:keepLines w:val="0"/>
        <w:pageBreakBefore w:val="0"/>
        <w:kinsoku/>
        <w:wordWrap/>
        <w:overflowPunct/>
        <w:topLinePunct w:val="0"/>
        <w:autoSpaceDE/>
        <w:autoSpaceDN/>
        <w:bidi w:val="0"/>
        <w:snapToGrid/>
        <w:spacing w:line="520" w:lineRule="exact"/>
        <w:textAlignment w:val="auto"/>
        <w:rPr>
          <w:rFonts w:hint="eastAsia" w:ascii="仿宋" w:hAnsi="仿宋" w:eastAsia="仿宋" w:cs="宋体"/>
          <w:color w:val="000000"/>
          <w:sz w:val="24"/>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textAlignment w:val="auto"/>
        <w:rPr>
          <w:rFonts w:hint="eastAsia" w:ascii="仿宋" w:hAnsi="仿宋" w:eastAsia="仿宋" w:cs="宋体"/>
          <w:b/>
          <w:color w:val="000000"/>
          <w:sz w:val="32"/>
          <w:szCs w:val="32"/>
          <w:shd w:val="clear" w:color="auto" w:fill="auto"/>
        </w:rPr>
      </w:pPr>
    </w:p>
    <w:p>
      <w:pPr>
        <w:keepNext w:val="0"/>
        <w:keepLines w:val="0"/>
        <w:pageBreakBefore w:val="0"/>
        <w:kinsoku/>
        <w:wordWrap/>
        <w:overflowPunct/>
        <w:topLinePunct w:val="0"/>
        <w:autoSpaceDE/>
        <w:autoSpaceDN/>
        <w:bidi w:val="0"/>
        <w:spacing w:line="480" w:lineRule="exact"/>
        <w:ind w:right="0" w:rightChars="0" w:firstLine="2875" w:firstLineChars="895"/>
        <w:textAlignment w:val="auto"/>
        <w:rPr>
          <w:rFonts w:hint="eastAsia" w:ascii="宋体" w:hAnsi="宋体" w:eastAsia="仿宋" w:cs="宋体"/>
          <w:b/>
          <w:color w:val="000000"/>
          <w:sz w:val="32"/>
          <w:szCs w:val="32"/>
          <w:shd w:val="clear" w:color="auto" w:fill="auto"/>
        </w:rPr>
      </w:pPr>
      <w:r>
        <w:rPr>
          <w:rFonts w:hint="eastAsia" w:ascii="仿宋" w:hAnsi="仿宋" w:eastAsia="仿宋" w:cs="宋体"/>
          <w:b/>
          <w:color w:val="000000"/>
          <w:sz w:val="32"/>
          <w:szCs w:val="32"/>
          <w:shd w:val="clear" w:color="auto" w:fill="auto"/>
        </w:rPr>
        <w:t>第二章 招标须知</w:t>
      </w:r>
      <w:r>
        <w:rPr>
          <w:rFonts w:hint="eastAsia" w:ascii="宋体" w:hAnsi="宋体" w:eastAsia="仿宋" w:cs="宋体"/>
          <w:b/>
          <w:color w:val="000000"/>
          <w:sz w:val="32"/>
          <w:szCs w:val="32"/>
          <w:shd w:val="clear" w:color="auto" w:fill="auto"/>
        </w:rPr>
        <w:t> </w:t>
      </w:r>
    </w:p>
    <w:p>
      <w:pPr>
        <w:keepNext w:val="0"/>
        <w:keepLines w:val="0"/>
        <w:pageBreakBefore w:val="0"/>
        <w:kinsoku/>
        <w:wordWrap/>
        <w:overflowPunct/>
        <w:topLinePunct w:val="0"/>
        <w:autoSpaceDE/>
        <w:autoSpaceDN/>
        <w:bidi w:val="0"/>
        <w:spacing w:line="520" w:lineRule="exact"/>
        <w:ind w:right="0" w:rightChars="0" w:firstLine="482" w:firstLineChars="200"/>
        <w:textAlignment w:val="auto"/>
        <w:rPr>
          <w:rFonts w:hint="eastAsia" w:ascii="仿宋" w:hAnsi="仿宋" w:eastAsia="仿宋" w:cs="仿宋"/>
          <w:b/>
          <w:color w:val="000000"/>
          <w:kern w:val="0"/>
          <w:sz w:val="24"/>
          <w:szCs w:val="24"/>
          <w:shd w:val="clear" w:color="auto" w:fill="auto"/>
        </w:rPr>
      </w:pPr>
      <w:r>
        <w:rPr>
          <w:rFonts w:hint="eastAsia" w:ascii="仿宋" w:hAnsi="仿宋" w:eastAsia="仿宋" w:cs="仿宋"/>
          <w:b/>
          <w:color w:val="000000"/>
          <w:kern w:val="0"/>
          <w:sz w:val="24"/>
          <w:szCs w:val="24"/>
          <w:shd w:val="clear" w:color="auto" w:fill="auto"/>
        </w:rPr>
        <w:t>一、项目慨况</w:t>
      </w:r>
    </w:p>
    <w:p>
      <w:pPr>
        <w:keepNext w:val="0"/>
        <w:keepLines w:val="0"/>
        <w:pageBreakBefore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1.采购名称：</w:t>
      </w:r>
      <w:r>
        <w:rPr>
          <w:rFonts w:hint="eastAsia" w:ascii="仿宋" w:hAnsi="仿宋" w:eastAsia="仿宋" w:cs="仿宋"/>
          <w:color w:val="000000"/>
          <w:kern w:val="0"/>
          <w:sz w:val="24"/>
          <w:szCs w:val="24"/>
          <w:shd w:val="clear" w:color="auto" w:fill="auto"/>
        </w:rPr>
        <w:t>湖南科技学院</w:t>
      </w:r>
      <w:r>
        <w:rPr>
          <w:rFonts w:hint="eastAsia" w:ascii="仿宋" w:hAnsi="仿宋" w:eastAsia="仿宋" w:cs="仿宋"/>
          <w:color w:val="000000"/>
          <w:kern w:val="0"/>
          <w:sz w:val="24"/>
          <w:szCs w:val="24"/>
          <w:shd w:val="clear" w:color="auto" w:fill="auto"/>
          <w:lang w:eastAsia="zh-CN"/>
        </w:rPr>
        <w:t>实训大楼监控建设项目</w:t>
      </w:r>
    </w:p>
    <w:p>
      <w:pPr>
        <w:keepNext w:val="0"/>
        <w:keepLines w:val="0"/>
        <w:pageBreakBefore w:val="0"/>
        <w:kinsoku/>
        <w:wordWrap/>
        <w:overflowPunct/>
        <w:topLinePunct w:val="0"/>
        <w:autoSpaceDE/>
        <w:autoSpaceDN/>
        <w:bidi w:val="0"/>
        <w:adjustRightInd w:val="0"/>
        <w:snapToGrid w:val="0"/>
        <w:spacing w:line="520" w:lineRule="exact"/>
        <w:ind w:right="0" w:rightChars="0"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2.项目编号：</w:t>
      </w:r>
      <w:r>
        <w:rPr>
          <w:rFonts w:hint="eastAsia" w:ascii="仿宋" w:hAnsi="仿宋" w:eastAsia="仿宋" w:cs="仿宋"/>
          <w:color w:val="000000"/>
          <w:kern w:val="0"/>
          <w:sz w:val="24"/>
          <w:szCs w:val="24"/>
        </w:rPr>
        <w:t>XKY-CG2022</w:t>
      </w:r>
      <w:r>
        <w:rPr>
          <w:rFonts w:hint="eastAsia" w:ascii="仿宋" w:hAnsi="仿宋" w:eastAsia="仿宋" w:cs="仿宋"/>
          <w:color w:val="000000"/>
          <w:kern w:val="0"/>
          <w:sz w:val="24"/>
          <w:szCs w:val="24"/>
          <w:lang w:val="en-US" w:eastAsia="zh-CN"/>
        </w:rPr>
        <w:t>017</w:t>
      </w:r>
    </w:p>
    <w:p>
      <w:pPr>
        <w:keepNext w:val="0"/>
        <w:keepLines w:val="0"/>
        <w:pageBreakBefore w:val="0"/>
        <w:kinsoku/>
        <w:wordWrap/>
        <w:overflowPunct/>
        <w:topLinePunct w:val="0"/>
        <w:autoSpaceDE/>
        <w:autoSpaceDN/>
        <w:bidi w:val="0"/>
        <w:adjustRightInd w:val="0"/>
        <w:snapToGrid w:val="0"/>
        <w:spacing w:line="520" w:lineRule="exact"/>
        <w:ind w:right="0" w:rightChars="0" w:firstLine="480" w:firstLineChars="200"/>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3.预算金额：93300</w:t>
      </w:r>
      <w:r>
        <w:rPr>
          <w:rFonts w:hint="eastAsia" w:ascii="仿宋" w:hAnsi="仿宋" w:eastAsia="仿宋" w:cs="仿宋"/>
          <w:color w:val="000000"/>
          <w:kern w:val="0"/>
          <w:sz w:val="24"/>
          <w:szCs w:val="24"/>
        </w:rPr>
        <w:t>元</w:t>
      </w:r>
    </w:p>
    <w:p>
      <w:pPr>
        <w:keepNext w:val="0"/>
        <w:keepLines w:val="0"/>
        <w:pageBreakBefore w:val="0"/>
        <w:kinsoku/>
        <w:wordWrap/>
        <w:overflowPunct/>
        <w:topLinePunct w:val="0"/>
        <w:autoSpaceDE/>
        <w:autoSpaceDN/>
        <w:bidi w:val="0"/>
        <w:adjustRightInd w:val="0"/>
        <w:snapToGrid w:val="0"/>
        <w:spacing w:line="520" w:lineRule="exact"/>
        <w:ind w:right="0" w:rightChars="0" w:firstLine="480" w:firstLineChars="200"/>
        <w:textAlignment w:val="auto"/>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4.采购内容：见招标文件第三章采购需求</w:t>
      </w:r>
    </w:p>
    <w:p>
      <w:pPr>
        <w:keepNext w:val="0"/>
        <w:keepLines w:val="0"/>
        <w:pageBreakBefore w:val="0"/>
        <w:kinsoku/>
        <w:wordWrap/>
        <w:overflowPunct/>
        <w:topLinePunct w:val="0"/>
        <w:autoSpaceDE/>
        <w:autoSpaceDN/>
        <w:bidi w:val="0"/>
        <w:adjustRightInd w:val="0"/>
        <w:snapToGrid w:val="0"/>
        <w:spacing w:line="520" w:lineRule="exact"/>
        <w:ind w:right="0" w:rightChars="0" w:firstLine="482" w:firstLineChars="200"/>
        <w:textAlignment w:val="auto"/>
        <w:rPr>
          <w:rFonts w:hint="eastAsia" w:ascii="仿宋" w:hAnsi="仿宋" w:eastAsia="仿宋" w:cs="仿宋"/>
          <w:color w:val="auto"/>
          <w:kern w:val="0"/>
          <w:sz w:val="24"/>
          <w:szCs w:val="24"/>
          <w:highlight w:val="none"/>
          <w:shd w:val="clear" w:color="auto" w:fill="auto"/>
          <w:lang w:val="en-US" w:eastAsia="zh-CN"/>
        </w:rPr>
      </w:pPr>
      <w:r>
        <w:rPr>
          <w:rFonts w:hint="eastAsia" w:ascii="仿宋" w:hAnsi="仿宋" w:eastAsia="仿宋" w:cs="仿宋"/>
          <w:b/>
          <w:bCs/>
          <w:color w:val="auto"/>
          <w:kern w:val="0"/>
          <w:sz w:val="24"/>
          <w:szCs w:val="24"/>
          <w:highlight w:val="none"/>
          <w:shd w:val="clear" w:color="auto" w:fill="auto"/>
          <w:lang w:val="en-US" w:eastAsia="zh-CN"/>
        </w:rPr>
        <w:t>二、评标方式：</w:t>
      </w:r>
      <w:r>
        <w:rPr>
          <w:rFonts w:hint="eastAsia" w:ascii="仿宋" w:hAnsi="仿宋" w:eastAsia="仿宋" w:cs="仿宋"/>
          <w:color w:val="auto"/>
          <w:kern w:val="0"/>
          <w:sz w:val="24"/>
          <w:szCs w:val="24"/>
          <w:highlight w:val="none"/>
          <w:shd w:val="clear" w:color="auto" w:fill="auto"/>
          <w:lang w:val="en-US" w:eastAsia="zh-CN"/>
        </w:rPr>
        <w:t>采用综合评分法</w:t>
      </w:r>
    </w:p>
    <w:p>
      <w:pPr>
        <w:keepNext w:val="0"/>
        <w:keepLines w:val="0"/>
        <w:pageBreakBefore w:val="0"/>
        <w:kinsoku/>
        <w:wordWrap/>
        <w:overflowPunct/>
        <w:topLinePunct w:val="0"/>
        <w:autoSpaceDE/>
        <w:autoSpaceDN/>
        <w:bidi w:val="0"/>
        <w:spacing w:line="520" w:lineRule="exact"/>
        <w:ind w:right="0" w:rightChars="0" w:firstLine="482" w:firstLineChars="200"/>
        <w:textAlignment w:val="auto"/>
        <w:rPr>
          <w:rFonts w:hint="eastAsia" w:ascii="仿宋" w:hAnsi="仿宋" w:eastAsia="仿宋" w:cs="宋体"/>
          <w:color w:val="000000"/>
          <w:sz w:val="24"/>
          <w:szCs w:val="24"/>
          <w:lang w:eastAsia="zh-CN"/>
        </w:rPr>
      </w:pPr>
      <w:r>
        <w:rPr>
          <w:rFonts w:hint="eastAsia" w:ascii="仿宋" w:hAnsi="仿宋" w:eastAsia="仿宋" w:cs="宋体"/>
          <w:b/>
          <w:color w:val="000000"/>
          <w:sz w:val="24"/>
          <w:szCs w:val="24"/>
          <w:lang w:eastAsia="zh-CN"/>
        </w:rPr>
        <w:t>三</w:t>
      </w:r>
      <w:r>
        <w:rPr>
          <w:rFonts w:hint="eastAsia" w:ascii="仿宋" w:hAnsi="仿宋" w:eastAsia="仿宋" w:cs="宋体"/>
          <w:b/>
          <w:color w:val="000000"/>
          <w:sz w:val="24"/>
          <w:szCs w:val="24"/>
        </w:rPr>
        <w:t>、现场查勘</w:t>
      </w:r>
      <w:r>
        <w:rPr>
          <w:rFonts w:hint="eastAsia" w:ascii="仿宋" w:hAnsi="仿宋" w:eastAsia="仿宋" w:cs="宋体"/>
          <w:color w:val="000000"/>
          <w:sz w:val="24"/>
          <w:szCs w:val="24"/>
        </w:rPr>
        <w:t>：</w:t>
      </w:r>
      <w:r>
        <w:rPr>
          <w:rFonts w:hint="eastAsia" w:ascii="仿宋" w:hAnsi="仿宋" w:eastAsia="仿宋" w:cs="宋体"/>
          <w:color w:val="000000"/>
          <w:sz w:val="24"/>
          <w:szCs w:val="24"/>
          <w:lang w:eastAsia="zh-CN"/>
        </w:rPr>
        <w:t>可联系采购人也可</w:t>
      </w:r>
      <w:r>
        <w:rPr>
          <w:rFonts w:hint="eastAsia" w:ascii="仿宋" w:hAnsi="仿宋" w:eastAsia="仿宋" w:cs="宋体"/>
          <w:color w:val="000000"/>
          <w:sz w:val="24"/>
          <w:szCs w:val="24"/>
        </w:rPr>
        <w:t>自行查勘</w:t>
      </w:r>
      <w:r>
        <w:rPr>
          <w:rFonts w:hint="eastAsia" w:ascii="仿宋" w:hAnsi="仿宋" w:eastAsia="仿宋" w:cs="宋体"/>
          <w:color w:val="000000"/>
          <w:sz w:val="24"/>
          <w:szCs w:val="24"/>
          <w:lang w:eastAsia="zh-CN"/>
        </w:rPr>
        <w:t>。</w:t>
      </w:r>
    </w:p>
    <w:p>
      <w:pPr>
        <w:keepNext w:val="0"/>
        <w:keepLines w:val="0"/>
        <w:pageBreakBefore w:val="0"/>
        <w:kinsoku/>
        <w:wordWrap/>
        <w:overflowPunct/>
        <w:topLinePunct w:val="0"/>
        <w:autoSpaceDE/>
        <w:autoSpaceDN/>
        <w:bidi w:val="0"/>
        <w:snapToGrid/>
        <w:spacing w:line="520" w:lineRule="exact"/>
        <w:ind w:right="0" w:rightChars="0"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bCs/>
          <w:sz w:val="24"/>
          <w:szCs w:val="24"/>
          <w:lang w:eastAsia="zh-CN"/>
        </w:rPr>
        <w:t>四</w:t>
      </w:r>
      <w:r>
        <w:rPr>
          <w:rFonts w:hint="eastAsia" w:ascii="仿宋" w:hAnsi="仿宋" w:eastAsia="仿宋" w:cs="仿宋"/>
          <w:b/>
          <w:bCs/>
          <w:sz w:val="24"/>
          <w:szCs w:val="24"/>
        </w:rPr>
        <w:t>、</w:t>
      </w:r>
      <w:r>
        <w:rPr>
          <w:rFonts w:hint="eastAsia" w:ascii="仿宋" w:hAnsi="仿宋" w:eastAsia="仿宋" w:cs="仿宋"/>
          <w:b/>
          <w:bCs/>
          <w:color w:val="000000"/>
          <w:kern w:val="0"/>
          <w:sz w:val="24"/>
          <w:szCs w:val="24"/>
          <w:lang w:val="en-US" w:eastAsia="zh-CN"/>
        </w:rPr>
        <w:t>交货时间：</w:t>
      </w:r>
      <w:r>
        <w:rPr>
          <w:rFonts w:hint="eastAsia" w:ascii="仿宋" w:hAnsi="仿宋" w:eastAsia="仿宋" w:cs="仿宋"/>
          <w:color w:val="auto"/>
          <w:kern w:val="0"/>
          <w:sz w:val="24"/>
          <w:szCs w:val="24"/>
          <w:highlight w:val="none"/>
          <w:shd w:val="clear" w:color="auto" w:fill="auto"/>
          <w:lang w:val="en-US" w:eastAsia="zh-CN"/>
        </w:rPr>
        <w:t>2022年7月30日前。</w:t>
      </w:r>
    </w:p>
    <w:p>
      <w:pPr>
        <w:keepNext w:val="0"/>
        <w:keepLines w:val="0"/>
        <w:pageBreakBefore w:val="0"/>
        <w:kinsoku/>
        <w:wordWrap/>
        <w:overflowPunct/>
        <w:topLinePunct w:val="0"/>
        <w:autoSpaceDE/>
        <w:autoSpaceDN/>
        <w:bidi w:val="0"/>
        <w:snapToGrid/>
        <w:spacing w:line="520" w:lineRule="exact"/>
        <w:ind w:right="0" w:rightChars="0" w:firstLine="482" w:firstLineChars="200"/>
        <w:textAlignment w:val="auto"/>
        <w:rPr>
          <w:rFonts w:hint="eastAsia" w:ascii="仿宋" w:hAnsi="仿宋" w:eastAsia="仿宋" w:cs="仿宋"/>
          <w:b/>
          <w:color w:val="000000"/>
          <w:sz w:val="24"/>
          <w:szCs w:val="24"/>
          <w:lang w:eastAsia="zh-CN"/>
        </w:rPr>
      </w:pPr>
      <w:r>
        <w:rPr>
          <w:rFonts w:hint="eastAsia" w:ascii="仿宋" w:hAnsi="仿宋" w:eastAsia="仿宋" w:cs="仿宋"/>
          <w:b/>
          <w:bCs/>
          <w:color w:val="000000"/>
          <w:kern w:val="0"/>
          <w:sz w:val="24"/>
          <w:szCs w:val="24"/>
          <w:lang w:val="en-US" w:eastAsia="zh-CN"/>
        </w:rPr>
        <w:t>五、投标保证金：不须缴纳，投标人须递交投标保证承诺函（见第八章）。</w:t>
      </w:r>
    </w:p>
    <w:p>
      <w:pPr>
        <w:keepNext w:val="0"/>
        <w:keepLines w:val="0"/>
        <w:pageBreakBefore w:val="0"/>
        <w:kinsoku/>
        <w:wordWrap/>
        <w:overflowPunct/>
        <w:topLinePunct w:val="0"/>
        <w:autoSpaceDE/>
        <w:autoSpaceDN/>
        <w:bidi w:val="0"/>
        <w:adjustRightInd/>
        <w:snapToGrid/>
        <w:spacing w:line="520" w:lineRule="exact"/>
        <w:ind w:right="0" w:rightChars="0" w:firstLine="482" w:firstLineChars="200"/>
        <w:textAlignment w:val="auto"/>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六、</w:t>
      </w:r>
      <w:r>
        <w:rPr>
          <w:rFonts w:hint="eastAsia" w:ascii="仿宋" w:hAnsi="仿宋" w:eastAsia="仿宋" w:cs="仿宋"/>
          <w:b/>
          <w:bCs/>
          <w:color w:val="auto"/>
          <w:sz w:val="24"/>
          <w:szCs w:val="24"/>
          <w:highlight w:val="none"/>
        </w:rPr>
        <w:t>履约保证金</w:t>
      </w:r>
      <w:r>
        <w:rPr>
          <w:rFonts w:hint="eastAsia" w:ascii="仿宋" w:hAnsi="仿宋" w:eastAsia="仿宋" w:cs="仿宋"/>
          <w:b/>
          <w:bCs/>
          <w:color w:val="auto"/>
          <w:sz w:val="24"/>
          <w:szCs w:val="24"/>
          <w:highlight w:val="none"/>
          <w:lang w:eastAsia="zh-CN"/>
        </w:rPr>
        <w:t>及相关要求：</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中标人在领取中标通知书前，须向采购人缴纳中标金额</w:t>
      </w:r>
      <w:r>
        <w:rPr>
          <w:rFonts w:hint="eastAsia" w:ascii="仿宋" w:hAnsi="仿宋" w:eastAsia="仿宋" w:cs="仿宋"/>
          <w:color w:val="auto"/>
          <w:sz w:val="24"/>
          <w:szCs w:val="24"/>
          <w:highlight w:val="none"/>
          <w:lang w:val="en-US" w:eastAsia="zh-CN"/>
        </w:rPr>
        <w:t>5％的履约保证金。</w:t>
      </w:r>
      <w:r>
        <w:rPr>
          <w:rFonts w:hint="eastAsia" w:ascii="仿宋" w:hAnsi="仿宋" w:eastAsia="仿宋" w:cs="仿宋"/>
          <w:color w:val="auto"/>
          <w:sz w:val="24"/>
          <w:szCs w:val="24"/>
          <w:highlight w:val="none"/>
        </w:rPr>
        <w:t>非</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原因</w:t>
      </w:r>
      <w:r>
        <w:rPr>
          <w:rFonts w:hint="eastAsia" w:ascii="仿宋" w:hAnsi="仿宋" w:eastAsia="仿宋" w:cs="仿宋"/>
          <w:color w:val="auto"/>
          <w:sz w:val="24"/>
          <w:szCs w:val="24"/>
          <w:highlight w:val="none"/>
          <w:lang w:eastAsia="zh-CN"/>
        </w:rPr>
        <w:t>中标人</w:t>
      </w:r>
      <w:r>
        <w:rPr>
          <w:rFonts w:hint="eastAsia" w:ascii="仿宋" w:hAnsi="仿宋" w:eastAsia="仿宋" w:cs="仿宋"/>
          <w:color w:val="auto"/>
          <w:sz w:val="24"/>
          <w:szCs w:val="24"/>
          <w:highlight w:val="none"/>
        </w:rPr>
        <w:t>未在合同约定时间内完成本项目所有内容的合格验收，拖延一天扣履约保证金10%，直至扣完，</w:t>
      </w:r>
      <w:r>
        <w:rPr>
          <w:rFonts w:hint="eastAsia" w:ascii="仿宋" w:hAnsi="仿宋" w:eastAsia="仿宋" w:cs="仿宋"/>
          <w:color w:val="auto"/>
          <w:sz w:val="24"/>
          <w:szCs w:val="24"/>
          <w:highlight w:val="none"/>
          <w:lang w:eastAsia="zh-CN"/>
        </w:rPr>
        <w:t>且采购人有权</w:t>
      </w:r>
      <w:r>
        <w:rPr>
          <w:rFonts w:hint="eastAsia" w:ascii="仿宋" w:hAnsi="仿宋" w:eastAsia="仿宋" w:cs="仿宋"/>
          <w:color w:val="auto"/>
          <w:sz w:val="24"/>
          <w:szCs w:val="24"/>
          <w:highlight w:val="none"/>
        </w:rPr>
        <w:t>终止合同，</w:t>
      </w:r>
      <w:r>
        <w:rPr>
          <w:rFonts w:hint="eastAsia" w:ascii="仿宋" w:hAnsi="仿宋" w:eastAsia="仿宋" w:cs="仿宋"/>
          <w:color w:val="auto"/>
          <w:sz w:val="24"/>
          <w:szCs w:val="24"/>
          <w:highlight w:val="none"/>
          <w:lang w:eastAsia="zh-CN"/>
        </w:rPr>
        <w:t>对中标人</w:t>
      </w:r>
      <w:r>
        <w:rPr>
          <w:rFonts w:hint="eastAsia" w:ascii="仿宋" w:hAnsi="仿宋" w:eastAsia="仿宋" w:cs="仿宋"/>
          <w:color w:val="auto"/>
          <w:sz w:val="24"/>
          <w:szCs w:val="24"/>
          <w:highlight w:val="none"/>
        </w:rPr>
        <w:t>由此产生的损失概不负责</w:t>
      </w:r>
      <w:r>
        <w:rPr>
          <w:rFonts w:hint="eastAsia" w:ascii="仿宋" w:hAnsi="仿宋" w:eastAsia="仿宋" w:cs="仿宋"/>
          <w:color w:val="auto"/>
          <w:sz w:val="24"/>
          <w:szCs w:val="24"/>
          <w:highlight w:val="none"/>
          <w:lang w:eastAsia="zh-CN"/>
        </w:rPr>
        <w:t>。项目完成并经采购人验收合格，采购人一次性无息退还给中标人</w:t>
      </w:r>
      <w:r>
        <w:rPr>
          <w:rFonts w:hint="eastAsia" w:ascii="仿宋" w:hAnsi="仿宋" w:eastAsia="仿宋" w:cs="仿宋"/>
          <w:color w:val="auto"/>
          <w:sz w:val="24"/>
          <w:szCs w:val="24"/>
          <w:highlight w:val="none"/>
        </w:rPr>
        <w:t>。</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val="en-US" w:eastAsia="zh-CN"/>
        </w:rPr>
        <w:t>2.中标人</w:t>
      </w:r>
      <w:r>
        <w:rPr>
          <w:rFonts w:hint="eastAsia" w:ascii="仿宋" w:hAnsi="仿宋" w:eastAsia="仿宋" w:cs="仿宋"/>
          <w:color w:val="auto"/>
          <w:sz w:val="24"/>
          <w:szCs w:val="24"/>
          <w:highlight w:val="none"/>
          <w:lang w:eastAsia="zh-CN"/>
        </w:rPr>
        <w:t>在领取中标通知书前，未按以上要求缴纳履约保证金的，采购人视为其自动放弃中标资格，并将该中标人列入采购人的不诚信供应商档案库，三年内拒绝其参与采购人的招投标活动。排名第二的中标候选人可顺延为中标人，以此类推。</w:t>
      </w:r>
    </w:p>
    <w:p>
      <w:pPr>
        <w:widowControl/>
        <w:spacing w:line="380" w:lineRule="exact"/>
        <w:ind w:firstLine="482" w:firstLineChars="200"/>
        <w:jc w:val="left"/>
        <w:rPr>
          <w:rFonts w:hint="eastAsia" w:ascii="仿宋" w:hAnsi="仿宋" w:eastAsia="仿宋" w:cs="仿宋"/>
          <w:b/>
          <w:bCs/>
          <w:color w:val="000000"/>
          <w:kern w:val="0"/>
          <w:sz w:val="24"/>
          <w:szCs w:val="24"/>
          <w:lang w:eastAsia="zh-CN"/>
        </w:rPr>
      </w:pPr>
      <w:r>
        <w:rPr>
          <w:rFonts w:hint="eastAsia" w:ascii="仿宋" w:hAnsi="仿宋" w:eastAsia="仿宋" w:cs="仿宋"/>
          <w:b/>
          <w:bCs/>
          <w:color w:val="000000"/>
          <w:kern w:val="0"/>
          <w:sz w:val="24"/>
          <w:szCs w:val="24"/>
          <w:lang w:eastAsia="zh-CN"/>
        </w:rPr>
        <w:t>七、</w:t>
      </w:r>
      <w:r>
        <w:rPr>
          <w:rFonts w:hint="eastAsia" w:ascii="仿宋" w:hAnsi="仿宋" w:eastAsia="仿宋" w:cs="仿宋"/>
          <w:b/>
          <w:bCs/>
          <w:color w:val="000000"/>
          <w:kern w:val="0"/>
          <w:sz w:val="24"/>
          <w:szCs w:val="24"/>
        </w:rPr>
        <w:t>特定情形：</w:t>
      </w:r>
      <w:r>
        <w:rPr>
          <w:rFonts w:hint="eastAsia" w:ascii="仿宋" w:hAnsi="仿宋" w:eastAsia="仿宋" w:cs="仿宋"/>
          <w:b w:val="0"/>
          <w:bCs w:val="0"/>
          <w:color w:val="000000"/>
          <w:kern w:val="0"/>
          <w:sz w:val="24"/>
          <w:szCs w:val="24"/>
        </w:rPr>
        <w:t>当通过资格性及符合性审查的有效供应商数量等于两家时，</w:t>
      </w:r>
      <w:r>
        <w:rPr>
          <w:rFonts w:hint="eastAsia" w:ascii="仿宋" w:hAnsi="仿宋" w:eastAsia="仿宋" w:cs="Times New Roman"/>
          <w:color w:val="000000"/>
          <w:kern w:val="2"/>
          <w:sz w:val="24"/>
          <w:szCs w:val="24"/>
          <w:lang w:val="en-US" w:eastAsia="zh-CN" w:bidi="ar-SA"/>
        </w:rPr>
        <w:t>采购人有权对已报名的供应商进行资格性及符合性审查，审查通过后，采购人将直接对报名的供应商进行评审。</w:t>
      </w:r>
    </w:p>
    <w:p>
      <w:pPr>
        <w:keepNext w:val="0"/>
        <w:keepLines w:val="0"/>
        <w:pageBreakBefore w:val="0"/>
        <w:widowControl/>
        <w:kinsoku/>
        <w:wordWrap/>
        <w:overflowPunct/>
        <w:topLinePunct w:val="0"/>
        <w:autoSpaceDE/>
        <w:autoSpaceDN/>
        <w:bidi w:val="0"/>
        <w:adjustRightInd/>
        <w:snapToGrid/>
        <w:spacing w:line="520" w:lineRule="exact"/>
        <w:ind w:right="0" w:rightChars="0"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八</w:t>
      </w:r>
      <w:r>
        <w:rPr>
          <w:rFonts w:hint="eastAsia" w:ascii="仿宋" w:hAnsi="仿宋" w:eastAsia="仿宋" w:cs="仿宋"/>
          <w:b/>
          <w:bCs/>
          <w:color w:val="000000"/>
          <w:kern w:val="0"/>
          <w:sz w:val="24"/>
          <w:szCs w:val="24"/>
        </w:rPr>
        <w:t>、特别要求</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 xml:space="preserve">1.本项目采购活动结束后，需在湖南省政府采购电子卖场完成采购流程，即：采购人按中标金额在电子卖场对中标供应商发起直购。   </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2.中标供应商在本项目中标公告发布15日内，必须完成入驻湖南省政府采购电子卖场事宜，并将本项目采购的</w:t>
      </w:r>
      <w:r>
        <w:rPr>
          <w:rFonts w:hint="eastAsia" w:ascii="仿宋" w:hAnsi="仿宋" w:eastAsia="仿宋" w:cs="仿宋"/>
          <w:color w:val="000000"/>
          <w:kern w:val="0"/>
          <w:sz w:val="24"/>
          <w:szCs w:val="24"/>
          <w:lang w:eastAsia="zh-CN"/>
        </w:rPr>
        <w:t>内容</w:t>
      </w:r>
      <w:r>
        <w:rPr>
          <w:rFonts w:hint="eastAsia" w:ascii="仿宋" w:hAnsi="仿宋" w:eastAsia="仿宋" w:cs="仿宋"/>
          <w:color w:val="000000"/>
          <w:kern w:val="0"/>
          <w:sz w:val="24"/>
          <w:szCs w:val="24"/>
        </w:rPr>
        <w:t>上架至电子卖场，商品上架后方能签订合同</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超过15日未按要求入驻电子卖场的视为自动放弃中标资格。</w:t>
      </w:r>
    </w:p>
    <w:p>
      <w:pPr>
        <w:keepNext w:val="0"/>
        <w:keepLines w:val="0"/>
        <w:pageBreakBefore w:val="0"/>
        <w:kinsoku/>
        <w:wordWrap/>
        <w:overflowPunct/>
        <w:topLinePunct w:val="0"/>
        <w:autoSpaceDE/>
        <w:autoSpaceDN/>
        <w:bidi w:val="0"/>
        <w:adjustRightInd/>
        <w:snapToGrid/>
        <w:spacing w:line="520" w:lineRule="exact"/>
        <w:ind w:right="0" w:rightChars="0" w:firstLine="480" w:firstLineChars="200"/>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3.结算流程：采购人在湖南省电子卖场按本次中标金额对中标供应商发起直购，在完成电子卖场采购流程后，</w:t>
      </w:r>
      <w:r>
        <w:rPr>
          <w:rFonts w:hint="eastAsia" w:ascii="仿宋" w:hAnsi="仿宋" w:eastAsia="仿宋" w:cs="仿宋"/>
          <w:color w:val="000000"/>
          <w:kern w:val="0"/>
          <w:sz w:val="24"/>
          <w:szCs w:val="24"/>
          <w:lang w:eastAsia="zh-CN"/>
        </w:rPr>
        <w:t>按合同相关约定</w:t>
      </w:r>
      <w:r>
        <w:rPr>
          <w:rFonts w:hint="eastAsia" w:ascii="仿宋" w:hAnsi="仿宋" w:eastAsia="仿宋" w:cs="仿宋"/>
          <w:color w:val="000000"/>
          <w:kern w:val="0"/>
          <w:sz w:val="24"/>
          <w:szCs w:val="24"/>
        </w:rPr>
        <w:t>履行报账程序。</w:t>
      </w:r>
    </w:p>
    <w:p>
      <w:pPr>
        <w:pStyle w:val="2"/>
        <w:keepNext w:val="0"/>
        <w:keepLines w:val="0"/>
        <w:pageBreakBefore w:val="0"/>
        <w:widowControl w:val="0"/>
        <w:kinsoku/>
        <w:wordWrap/>
        <w:overflowPunct/>
        <w:topLinePunct w:val="0"/>
        <w:autoSpaceDE/>
        <w:autoSpaceDN/>
        <w:bidi w:val="0"/>
        <w:adjustRightInd/>
        <w:snapToGrid/>
        <w:spacing w:before="0" w:beforeAutospacing="0" w:after="0" w:line="520" w:lineRule="exact"/>
        <w:ind w:left="0" w:leftChars="0" w:right="0" w:rightChars="0" w:firstLine="480" w:firstLineChars="200"/>
        <w:textAlignment w:val="auto"/>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szCs w:val="24"/>
          <w:lang w:val="en-US" w:eastAsia="zh-CN" w:bidi="ar-SA"/>
        </w:rPr>
        <w:t>4.付款方式：中标人在申请付款前须向采购人开具增值税专用发票，详见合同相关条款。</w:t>
      </w:r>
    </w:p>
    <w:p>
      <w:pPr>
        <w:keepNext w:val="0"/>
        <w:keepLines w:val="0"/>
        <w:pageBreakBefore w:val="0"/>
        <w:kinsoku/>
        <w:wordWrap/>
        <w:overflowPunct/>
        <w:topLinePunct w:val="0"/>
        <w:autoSpaceDE/>
        <w:autoSpaceDN/>
        <w:bidi w:val="0"/>
        <w:spacing w:line="520" w:lineRule="exact"/>
        <w:ind w:right="0" w:rightChars="0" w:firstLine="482" w:firstLineChars="200"/>
        <w:textAlignment w:val="auto"/>
        <w:rPr>
          <w:rFonts w:hint="eastAsia" w:ascii="仿宋" w:hAnsi="仿宋" w:eastAsia="仿宋" w:cs="宋体"/>
          <w:b/>
          <w:color w:val="000000"/>
          <w:sz w:val="24"/>
          <w:szCs w:val="24"/>
          <w:highlight w:val="none"/>
          <w:shd w:val="clear" w:color="auto" w:fill="auto"/>
        </w:rPr>
      </w:pPr>
      <w:r>
        <w:rPr>
          <w:rFonts w:hint="eastAsia" w:ascii="仿宋" w:hAnsi="仿宋" w:eastAsia="仿宋" w:cs="宋体"/>
          <w:b/>
          <w:color w:val="000000"/>
          <w:sz w:val="24"/>
          <w:szCs w:val="24"/>
          <w:highlight w:val="none"/>
          <w:shd w:val="clear" w:color="auto" w:fill="auto"/>
          <w:lang w:eastAsia="zh-CN"/>
        </w:rPr>
        <w:t>九</w:t>
      </w:r>
      <w:r>
        <w:rPr>
          <w:rFonts w:hint="eastAsia" w:ascii="仿宋" w:hAnsi="仿宋" w:eastAsia="仿宋" w:cs="宋体"/>
          <w:b/>
          <w:color w:val="000000"/>
          <w:sz w:val="24"/>
          <w:szCs w:val="24"/>
          <w:highlight w:val="none"/>
          <w:shd w:val="clear" w:color="auto" w:fill="auto"/>
        </w:rPr>
        <w:t>、其他约定：</w:t>
      </w:r>
      <w:r>
        <w:rPr>
          <w:rFonts w:hint="eastAsia" w:ascii="仿宋" w:hAnsi="仿宋" w:eastAsia="仿宋" w:cs="宋体"/>
          <w:color w:val="000000"/>
          <w:sz w:val="24"/>
          <w:szCs w:val="24"/>
          <w:highlight w:val="none"/>
          <w:shd w:val="clear" w:color="auto" w:fill="auto"/>
        </w:rPr>
        <w:t>本项目不允许分包、转包。</w:t>
      </w:r>
    </w:p>
    <w:p>
      <w:pPr>
        <w:keepNext w:val="0"/>
        <w:keepLines w:val="0"/>
        <w:pageBreakBefore w:val="0"/>
        <w:widowControl/>
        <w:kinsoku/>
        <w:wordWrap/>
        <w:overflowPunct/>
        <w:topLinePunct w:val="0"/>
        <w:autoSpaceDE/>
        <w:autoSpaceDN/>
        <w:bidi w:val="0"/>
        <w:adjustRightInd/>
        <w:snapToGrid/>
        <w:spacing w:line="520" w:lineRule="exact"/>
        <w:ind w:right="0" w:rightChars="0" w:firstLine="482" w:firstLineChars="200"/>
        <w:jc w:val="left"/>
        <w:textAlignment w:val="auto"/>
        <w:rPr>
          <w:rFonts w:ascii="仿宋" w:hAnsi="仿宋" w:eastAsia="仿宋" w:cs="仿宋"/>
          <w:b/>
          <w:bCs/>
          <w:color w:val="000000"/>
          <w:kern w:val="0"/>
          <w:sz w:val="24"/>
          <w:szCs w:val="24"/>
        </w:rPr>
      </w:pPr>
      <w:r>
        <w:rPr>
          <w:rFonts w:hint="eastAsia" w:ascii="仿宋" w:hAnsi="仿宋" w:eastAsia="仿宋" w:cs="仿宋"/>
          <w:b/>
          <w:bCs/>
          <w:color w:val="000000"/>
          <w:kern w:val="0"/>
          <w:sz w:val="24"/>
          <w:szCs w:val="24"/>
          <w:lang w:eastAsia="zh-CN"/>
        </w:rPr>
        <w:t>十</w:t>
      </w:r>
      <w:r>
        <w:rPr>
          <w:rFonts w:hint="eastAsia" w:ascii="仿宋" w:hAnsi="仿宋" w:eastAsia="仿宋" w:cs="仿宋"/>
          <w:b/>
          <w:bCs/>
          <w:color w:val="000000"/>
          <w:kern w:val="0"/>
          <w:sz w:val="24"/>
          <w:szCs w:val="24"/>
        </w:rPr>
        <w:t>、</w:t>
      </w:r>
      <w:r>
        <w:rPr>
          <w:rFonts w:hint="eastAsia" w:ascii="仿宋" w:hAnsi="仿宋" w:eastAsia="仿宋" w:cs="仿宋"/>
          <w:b/>
          <w:bCs/>
          <w:color w:val="000000"/>
          <w:kern w:val="0"/>
          <w:sz w:val="24"/>
          <w:szCs w:val="24"/>
          <w:lang w:eastAsia="zh-CN"/>
        </w:rPr>
        <w:t>投标</w:t>
      </w:r>
      <w:r>
        <w:rPr>
          <w:rFonts w:hint="eastAsia" w:ascii="仿宋" w:hAnsi="仿宋" w:eastAsia="仿宋" w:cs="仿宋"/>
          <w:b/>
          <w:bCs/>
          <w:color w:val="000000"/>
          <w:kern w:val="0"/>
          <w:sz w:val="24"/>
          <w:szCs w:val="24"/>
        </w:rPr>
        <w:t>文件的组成</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1.投标函</w:t>
      </w:r>
      <w:r>
        <w:rPr>
          <w:rFonts w:hint="eastAsia" w:ascii="仿宋" w:hAnsi="仿宋" w:eastAsia="仿宋" w:cs="仿宋"/>
          <w:color w:val="000000"/>
          <w:kern w:val="0"/>
          <w:sz w:val="24"/>
          <w:szCs w:val="24"/>
          <w:lang w:eastAsia="zh-CN"/>
        </w:rPr>
        <w:t>（自拟）</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2.报价表</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3.供应商的资格证明资料</w:t>
      </w:r>
      <w:r>
        <w:rPr>
          <w:rFonts w:hint="eastAsia" w:ascii="仿宋" w:hAnsi="仿宋" w:eastAsia="仿宋" w:cs="仿宋"/>
          <w:color w:val="000000"/>
          <w:kern w:val="0"/>
          <w:sz w:val="24"/>
          <w:szCs w:val="24"/>
          <w:lang w:eastAsia="zh-CN"/>
        </w:rPr>
        <w:t>（详见第七章）</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ascii="仿宋" w:hAnsi="仿宋" w:eastAsia="仿宋" w:cs="仿宋"/>
          <w:color w:val="000000"/>
          <w:kern w:val="0"/>
          <w:sz w:val="24"/>
          <w:szCs w:val="24"/>
        </w:rPr>
      </w:pPr>
      <w:r>
        <w:rPr>
          <w:rFonts w:hint="eastAsia" w:ascii="仿宋" w:hAnsi="仿宋" w:eastAsia="仿宋" w:cs="仿宋"/>
          <w:color w:val="000000"/>
          <w:kern w:val="0"/>
          <w:sz w:val="24"/>
          <w:szCs w:val="24"/>
        </w:rPr>
        <w:t>4.缴纳投标保证金证明材料（银行回执单）</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lang w:val="en-US" w:eastAsia="zh-CN"/>
        </w:rPr>
        <w:t>5.项目实施方案</w:t>
      </w:r>
      <w:r>
        <w:rPr>
          <w:rFonts w:hint="eastAsia" w:ascii="仿宋" w:hAnsi="仿宋" w:eastAsia="仿宋" w:cs="仿宋"/>
          <w:color w:val="000000"/>
          <w:kern w:val="0"/>
          <w:sz w:val="24"/>
          <w:szCs w:val="24"/>
        </w:rPr>
        <w:t>。</w:t>
      </w:r>
    </w:p>
    <w:p>
      <w:pPr>
        <w:keepNext w:val="0"/>
        <w:keepLines w:val="0"/>
        <w:pageBreakBefore w:val="0"/>
        <w:widowControl/>
        <w:kinsoku/>
        <w:wordWrap/>
        <w:overflowPunct/>
        <w:topLinePunct w:val="0"/>
        <w:autoSpaceDE/>
        <w:autoSpaceDN/>
        <w:bidi w:val="0"/>
        <w:adjustRightInd/>
        <w:snapToGrid/>
        <w:spacing w:line="520" w:lineRule="exact"/>
        <w:ind w:right="0" w:rightChars="0" w:firstLine="480" w:firstLineChars="200"/>
        <w:jc w:val="left"/>
        <w:textAlignment w:val="auto"/>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lang w:val="en-US" w:eastAsia="zh-CN"/>
        </w:rPr>
        <w:t>6.</w:t>
      </w:r>
      <w:r>
        <w:rPr>
          <w:rFonts w:hint="eastAsia" w:ascii="仿宋" w:hAnsi="仿宋" w:eastAsia="仿宋" w:cs="仿宋"/>
          <w:color w:val="000000"/>
          <w:kern w:val="0"/>
          <w:sz w:val="24"/>
          <w:szCs w:val="24"/>
        </w:rPr>
        <w:t>招标文件要求提供的相关材料及供应商认为需提供的其它资料</w:t>
      </w:r>
      <w:r>
        <w:rPr>
          <w:rFonts w:hint="eastAsia" w:ascii="仿宋" w:hAnsi="仿宋" w:eastAsia="仿宋" w:cs="仿宋"/>
          <w:color w:val="000000"/>
          <w:kern w:val="0"/>
          <w:sz w:val="24"/>
          <w:szCs w:val="24"/>
          <w:lang w:eastAsia="zh-CN"/>
        </w:rPr>
        <w:t>。</w:t>
      </w:r>
    </w:p>
    <w:p>
      <w:pPr>
        <w:keepNext w:val="0"/>
        <w:keepLines w:val="0"/>
        <w:pageBreakBefore w:val="0"/>
        <w:widowControl/>
        <w:kinsoku/>
        <w:wordWrap/>
        <w:overflowPunct/>
        <w:topLinePunct w:val="0"/>
        <w:autoSpaceDE/>
        <w:autoSpaceDN/>
        <w:bidi w:val="0"/>
        <w:adjustRightInd/>
        <w:snapToGrid/>
        <w:spacing w:line="520" w:lineRule="exact"/>
        <w:ind w:right="0" w:rightChars="0" w:firstLine="482" w:firstLineChars="200"/>
        <w:jc w:val="left"/>
        <w:textAlignment w:val="auto"/>
        <w:rPr>
          <w:rFonts w:hint="default"/>
          <w:sz w:val="24"/>
          <w:szCs w:val="24"/>
          <w:lang w:val="en-US" w:eastAsia="zh-CN"/>
        </w:rPr>
      </w:pPr>
      <w:r>
        <w:rPr>
          <w:rFonts w:hint="eastAsia" w:ascii="仿宋" w:hAnsi="仿宋" w:eastAsia="仿宋" w:cs="仿宋"/>
          <w:b/>
          <w:bCs/>
          <w:color w:val="000000"/>
          <w:kern w:val="0"/>
          <w:sz w:val="24"/>
          <w:szCs w:val="24"/>
          <w:lang w:val="en-US" w:eastAsia="zh-CN"/>
        </w:rPr>
        <w:t>7</w:t>
      </w:r>
      <w:r>
        <w:rPr>
          <w:rFonts w:hint="eastAsia" w:ascii="仿宋" w:hAnsi="仿宋" w:eastAsia="仿宋" w:cs="仿宋"/>
          <w:b/>
          <w:bCs/>
          <w:color w:val="000000"/>
          <w:kern w:val="0"/>
          <w:sz w:val="24"/>
          <w:szCs w:val="24"/>
        </w:rPr>
        <w:t>.投标文件一正</w:t>
      </w:r>
      <w:r>
        <w:rPr>
          <w:rFonts w:hint="eastAsia" w:ascii="仿宋" w:hAnsi="仿宋" w:eastAsia="仿宋" w:cs="仿宋"/>
          <w:b/>
          <w:bCs/>
          <w:color w:val="000000"/>
          <w:kern w:val="0"/>
          <w:sz w:val="24"/>
          <w:szCs w:val="24"/>
          <w:lang w:eastAsia="zh-CN"/>
        </w:rPr>
        <w:t>一</w:t>
      </w:r>
      <w:r>
        <w:rPr>
          <w:rFonts w:hint="eastAsia" w:ascii="仿宋" w:hAnsi="仿宋" w:eastAsia="仿宋" w:cs="仿宋"/>
          <w:b/>
          <w:bCs/>
          <w:color w:val="000000"/>
          <w:kern w:val="0"/>
          <w:sz w:val="24"/>
          <w:szCs w:val="24"/>
        </w:rPr>
        <w:t>副（须密封），</w:t>
      </w:r>
      <w:r>
        <w:rPr>
          <w:rFonts w:hint="eastAsia" w:ascii="仿宋" w:hAnsi="仿宋" w:eastAsia="仿宋" w:cs="仿宋"/>
          <w:b/>
          <w:bCs/>
          <w:color w:val="000000"/>
          <w:kern w:val="0"/>
          <w:sz w:val="24"/>
          <w:szCs w:val="24"/>
          <w:lang w:eastAsia="zh-CN"/>
        </w:rPr>
        <w:t>招标文件</w:t>
      </w:r>
      <w:r>
        <w:rPr>
          <w:rFonts w:hint="eastAsia" w:ascii="仿宋" w:hAnsi="仿宋" w:eastAsia="仿宋" w:cs="仿宋"/>
          <w:b/>
          <w:bCs/>
          <w:color w:val="000000"/>
          <w:kern w:val="0"/>
          <w:sz w:val="24"/>
          <w:szCs w:val="24"/>
        </w:rPr>
        <w:t>封面注明正副本，写明投标人单位名称并加盖投标人单位公章。</w:t>
      </w: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p>
    <w:p>
      <w:pPr>
        <w:pStyle w:val="15"/>
        <w:shd w:val="clear" w:color="auto" w:fill="FFFFFF"/>
        <w:spacing w:before="150" w:beforeAutospacing="0" w:after="0" w:afterAutospacing="0" w:line="360" w:lineRule="exact"/>
        <w:ind w:firstLine="2891" w:firstLineChars="800"/>
        <w:jc w:val="both"/>
        <w:rPr>
          <w:rFonts w:hint="eastAsia" w:ascii="仿宋" w:hAnsi="仿宋" w:eastAsia="仿宋"/>
          <w:b/>
          <w:sz w:val="36"/>
          <w:szCs w:val="36"/>
        </w:rPr>
      </w:pPr>
      <w:r>
        <w:rPr>
          <w:rFonts w:hint="eastAsia" w:ascii="仿宋" w:hAnsi="仿宋" w:eastAsia="仿宋"/>
          <w:b/>
          <w:sz w:val="36"/>
          <w:szCs w:val="36"/>
        </w:rPr>
        <w:t>第</w:t>
      </w:r>
      <w:r>
        <w:rPr>
          <w:rFonts w:hint="eastAsia" w:ascii="仿宋" w:hAnsi="仿宋" w:eastAsia="仿宋"/>
          <w:b/>
          <w:sz w:val="36"/>
          <w:szCs w:val="36"/>
          <w:lang w:eastAsia="zh-CN"/>
        </w:rPr>
        <w:t>三</w:t>
      </w:r>
      <w:r>
        <w:rPr>
          <w:rFonts w:hint="eastAsia" w:ascii="仿宋" w:hAnsi="仿宋" w:eastAsia="仿宋"/>
          <w:b/>
          <w:sz w:val="36"/>
          <w:szCs w:val="36"/>
        </w:rPr>
        <w:t xml:space="preserve">章 </w:t>
      </w:r>
      <w:r>
        <w:rPr>
          <w:rFonts w:hint="eastAsia" w:ascii="仿宋" w:hAnsi="仿宋" w:eastAsia="仿宋"/>
          <w:b/>
          <w:sz w:val="36"/>
          <w:szCs w:val="36"/>
          <w:lang w:eastAsia="zh-CN"/>
        </w:rPr>
        <w:t>采购需求</w:t>
      </w:r>
    </w:p>
    <w:p>
      <w:pPr>
        <w:pStyle w:val="6"/>
        <w:adjustRightInd w:val="0"/>
        <w:snapToGrid w:val="0"/>
        <w:spacing w:before="156" w:beforeLines="50"/>
        <w:jc w:val="center"/>
        <w:rPr>
          <w:rFonts w:hint="eastAsia" w:ascii="仿宋" w:hAnsi="仿宋" w:eastAsia="仿宋" w:cs="仿宋"/>
          <w:sz w:val="28"/>
          <w:szCs w:val="28"/>
        </w:rPr>
      </w:pPr>
      <w:bookmarkStart w:id="0" w:name="_Toc28613087"/>
      <w:bookmarkStart w:id="1" w:name="_Toc20651234"/>
      <w:bookmarkStart w:id="2" w:name="_Toc43372372"/>
      <w:r>
        <w:rPr>
          <w:rFonts w:hint="eastAsia" w:ascii="仿宋" w:hAnsi="仿宋" w:eastAsia="仿宋" w:cs="仿宋"/>
          <w:sz w:val="28"/>
          <w:szCs w:val="28"/>
        </w:rPr>
        <w:t>第一节</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采购清单</w:t>
      </w:r>
      <w:bookmarkEnd w:id="0"/>
      <w:bookmarkEnd w:id="1"/>
      <w:bookmarkEnd w:id="2"/>
    </w:p>
    <w:tbl>
      <w:tblPr>
        <w:tblStyle w:val="16"/>
        <w:tblW w:w="90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2791"/>
        <w:gridCol w:w="754"/>
        <w:gridCol w:w="815"/>
        <w:gridCol w:w="38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3"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序号</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设备名称</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单位</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数量</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i w:val="0"/>
                <w:iCs w:val="0"/>
                <w:color w:val="000000"/>
                <w:sz w:val="18"/>
                <w:szCs w:val="18"/>
                <w:u w:val="none"/>
              </w:rPr>
            </w:pPr>
            <w:r>
              <w:rPr>
                <w:rFonts w:hint="eastAsia" w:ascii="仿宋" w:hAnsi="仿宋" w:eastAsia="仿宋" w:cs="仿宋"/>
                <w:b/>
                <w:bCs/>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400万星光级枪机网络摄像机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22</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含枪机支架、电源、电源盒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400万星光级半球网络摄像机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bookmarkStart w:id="7" w:name="_GoBack"/>
            <w:bookmarkEnd w:id="7"/>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含电源、电源盒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32路硬盘录像机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6T监控硬盘</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38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5</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电视机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1"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6</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HDMI高清数据线</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根</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10米以上/根，符合安装需要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7</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24口千兆管理交换机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8</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5口百兆POE交换机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9口百兆POE交换机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10口千兆POE交换机</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台</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2</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11</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1光1电光纤收发器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5</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含60路熔纤、跳纤、尾纤、耦合器、熔接盒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1光4电光纤收发器</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4</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含48路熔纤、跳纤、尾纤、耦合器、熔接盒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9"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13</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小号防水铁箱</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含数模化插座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14</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中号防水铁箱</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18"/>
                <w:szCs w:val="18"/>
                <w:u w:val="none"/>
                <w:lang w:eastAsia="zh-CN"/>
              </w:rPr>
            </w:pPr>
            <w:r>
              <w:rPr>
                <w:rFonts w:hint="eastAsia" w:ascii="仿宋" w:hAnsi="仿宋" w:eastAsia="仿宋" w:cs="仿宋"/>
                <w:i w:val="0"/>
                <w:iCs w:val="0"/>
                <w:color w:val="000000"/>
                <w:sz w:val="18"/>
                <w:szCs w:val="18"/>
                <w:u w:val="none"/>
                <w:lang w:eastAsia="zh-CN"/>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4</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含数模化插座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15</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12U机柜</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个</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1</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16</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0"/>
                <w:sz w:val="18"/>
                <w:szCs w:val="18"/>
                <w:u w:val="none"/>
                <w:lang w:val="en-US" w:eastAsia="zh-CN" w:bidi="ar"/>
              </w:rPr>
            </w:pPr>
            <w:r>
              <w:rPr>
                <w:rFonts w:hint="eastAsia" w:ascii="仿宋" w:hAnsi="仿宋" w:eastAsia="仿宋" w:cs="仿宋"/>
                <w:i w:val="0"/>
                <w:iCs w:val="0"/>
                <w:color w:val="000000"/>
                <w:kern w:val="0"/>
                <w:sz w:val="18"/>
                <w:szCs w:val="18"/>
                <w:u w:val="none"/>
                <w:lang w:val="en-US" w:eastAsia="zh-CN" w:bidi="ar"/>
              </w:rPr>
              <w:t>监控立杆</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根</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含地笼，3个横臂，有一根双枪位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17</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超5类网线</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lang w:val="en-US" w:eastAsia="zh-CN"/>
              </w:rPr>
            </w:pPr>
            <w:r>
              <w:rPr>
                <w:rFonts w:hint="eastAsia" w:ascii="仿宋" w:hAnsi="仿宋" w:eastAsia="仿宋" w:cs="仿宋"/>
                <w:i w:val="0"/>
                <w:iCs w:val="0"/>
                <w:color w:val="000000"/>
                <w:sz w:val="18"/>
                <w:szCs w:val="18"/>
                <w:u w:val="none"/>
                <w:lang w:val="en-US" w:eastAsia="zh-CN"/>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2800</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6"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18</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12芯光纤</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含布纤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19</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护套线</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600</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20</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线管、线槽</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1800</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含布管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仿宋" w:hAnsi="仿宋" w:eastAsia="仿宋" w:cs="仿宋"/>
                <w:i w:val="0"/>
                <w:iCs w:val="0"/>
                <w:color w:val="000000"/>
                <w:sz w:val="18"/>
                <w:szCs w:val="18"/>
                <w:u w:val="none"/>
                <w:lang w:val="en-US"/>
              </w:rPr>
            </w:pPr>
            <w:r>
              <w:rPr>
                <w:rFonts w:hint="eastAsia" w:ascii="仿宋" w:hAnsi="仿宋" w:eastAsia="仿宋" w:cs="仿宋"/>
                <w:i w:val="0"/>
                <w:iCs w:val="0"/>
                <w:color w:val="000000"/>
                <w:kern w:val="0"/>
                <w:sz w:val="18"/>
                <w:szCs w:val="18"/>
                <w:u w:val="none"/>
                <w:lang w:val="en-US" w:eastAsia="zh-CN" w:bidi="ar"/>
              </w:rPr>
              <w:t>21</w:t>
            </w:r>
          </w:p>
        </w:tc>
        <w:tc>
          <w:tcPr>
            <w:tcW w:w="279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路面开沟回填</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米</w:t>
            </w:r>
          </w:p>
        </w:tc>
        <w:tc>
          <w:tcPr>
            <w:tcW w:w="8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150</w:t>
            </w:r>
          </w:p>
        </w:tc>
        <w:tc>
          <w:tcPr>
            <w:tcW w:w="388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20cm＜厚度&lt;35cm，宽度&gt;10cm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7" w:hRule="atLeast"/>
        </w:trPr>
        <w:tc>
          <w:tcPr>
            <w:tcW w:w="905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280" w:lineRule="exact"/>
              <w:jc w:val="center"/>
              <w:rPr>
                <w:rFonts w:hint="eastAsia" w:ascii="仿宋" w:hAnsi="仿宋" w:eastAsia="仿宋" w:cs="仿宋"/>
                <w:i w:val="0"/>
                <w:iCs w:val="0"/>
                <w:color w:val="000000"/>
                <w:sz w:val="18"/>
                <w:szCs w:val="18"/>
                <w:u w:val="none"/>
              </w:rPr>
            </w:pPr>
            <w:r>
              <w:rPr>
                <w:rFonts w:hint="eastAsia" w:ascii="仿宋" w:hAnsi="仿宋" w:eastAsia="仿宋" w:cs="仿宋"/>
                <w:i w:val="0"/>
                <w:iCs w:val="0"/>
                <w:color w:val="000000"/>
                <w:kern w:val="0"/>
                <w:sz w:val="18"/>
                <w:szCs w:val="18"/>
                <w:u w:val="none"/>
                <w:lang w:val="en-US" w:eastAsia="zh-CN" w:bidi="ar"/>
              </w:rPr>
              <w:t>以上单价均含安装调试、辅材、税金，不因施工难度增加而增加任何费用</w:t>
            </w:r>
          </w:p>
        </w:tc>
      </w:tr>
    </w:tbl>
    <w:p>
      <w:pPr>
        <w:keepNext w:val="0"/>
        <w:keepLines w:val="0"/>
        <w:pageBreakBefore w:val="0"/>
        <w:widowControl w:val="0"/>
        <w:kinsoku/>
        <w:wordWrap/>
        <w:overflowPunct/>
        <w:topLinePunct w:val="0"/>
        <w:autoSpaceDE/>
        <w:autoSpaceDN/>
        <w:bidi w:val="0"/>
        <w:adjustRightInd w:val="0"/>
        <w:snapToGrid w:val="0"/>
        <w:spacing w:beforeAutospacing="0" w:line="520" w:lineRule="exact"/>
        <w:ind w:firstLine="3092" w:firstLineChars="1100"/>
        <w:textAlignment w:val="auto"/>
        <w:rPr>
          <w:rFonts w:hint="eastAsia" w:ascii="仿宋" w:hAnsi="仿宋" w:eastAsia="仿宋" w:cs="仿宋"/>
          <w:b/>
          <w:sz w:val="24"/>
          <w:szCs w:val="24"/>
          <w:lang w:val="en-US" w:eastAsia="zh-CN"/>
        </w:rPr>
      </w:pPr>
      <w:r>
        <w:rPr>
          <w:rFonts w:hint="eastAsia" w:ascii="仿宋" w:hAnsi="仿宋" w:eastAsia="仿宋" w:cs="仿宋"/>
          <w:b/>
          <w:bCs/>
          <w:kern w:val="0"/>
          <w:sz w:val="28"/>
          <w:szCs w:val="28"/>
          <w:lang w:val="en-US" w:eastAsia="zh-CN" w:bidi="ar-SA"/>
        </w:rPr>
        <w:t xml:space="preserve">第二节   技术规格及参数 </w:t>
      </w:r>
    </w:p>
    <w:tbl>
      <w:tblPr>
        <w:tblStyle w:val="16"/>
        <w:tblW w:w="9043" w:type="dxa"/>
        <w:tblInd w:w="23" w:type="dxa"/>
        <w:tblLayout w:type="fixed"/>
        <w:tblCellMar>
          <w:top w:w="15" w:type="dxa"/>
          <w:left w:w="15" w:type="dxa"/>
          <w:bottom w:w="15" w:type="dxa"/>
          <w:right w:w="15" w:type="dxa"/>
        </w:tblCellMar>
      </w:tblPr>
      <w:tblGrid>
        <w:gridCol w:w="729"/>
        <w:gridCol w:w="1688"/>
        <w:gridCol w:w="6626"/>
      </w:tblGrid>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序号</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货物名称</w:t>
            </w:r>
          </w:p>
        </w:tc>
        <w:tc>
          <w:tcPr>
            <w:tcW w:w="6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b/>
                <w:bCs/>
                <w:color w:val="000000"/>
                <w:sz w:val="18"/>
                <w:szCs w:val="18"/>
              </w:rPr>
            </w:pPr>
            <w:r>
              <w:rPr>
                <w:rFonts w:hint="eastAsia" w:ascii="仿宋" w:hAnsi="仿宋" w:eastAsia="仿宋" w:cs="仿宋"/>
                <w:b/>
                <w:bCs/>
                <w:color w:val="000000"/>
                <w:kern w:val="0"/>
                <w:sz w:val="18"/>
                <w:szCs w:val="18"/>
                <w:lang w:bidi="ar"/>
              </w:rPr>
              <w:t>技术功能要求</w:t>
            </w: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rPr>
              <w:t>400万星光级枪机网络摄像机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（1）400万星光级1/2.7”CMOS ICR红外阵列筒型网络摄像机;最小照度 0.005Lux @(F1.2,AGC ON) ,0 Lux with IR，快门 1/3秒至1/100,000秒，支持慢快门</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（2）镜头 4-12mm, 水平视场角79°(</w:t>
            </w:r>
            <w:r>
              <w:rPr>
                <w:rFonts w:hint="eastAsia" w:ascii="仿宋" w:hAnsi="仿宋" w:eastAsia="仿宋" w:cs="仿宋"/>
                <w:color w:val="FF0000"/>
                <w:kern w:val="0"/>
                <w:sz w:val="18"/>
                <w:szCs w:val="18"/>
              </w:rPr>
              <w:t>4mm，</w:t>
            </w:r>
            <w:r>
              <w:rPr>
                <w:rFonts w:hint="eastAsia" w:ascii="仿宋" w:hAnsi="仿宋" w:eastAsia="仿宋" w:cs="仿宋"/>
                <w:color w:val="000000"/>
                <w:kern w:val="0"/>
                <w:sz w:val="18"/>
                <w:szCs w:val="18"/>
              </w:rPr>
              <w:t>6mm,8mm,12mm可选)，镜头接口类型 M12，日夜转换模式 ICR红外滤片式</w:t>
            </w:r>
          </w:p>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（3）数字降噪 3D数字降噪，内置麦克风</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（4）宽动态范围 120dB</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（5）视频压缩标准 H.265 /H.264/ MJPEG</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（6）帧率 50Hz: 25fps (2560 × 1440,1920 × 1080 ,1280 × 720)</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（7）感兴趣区域 ROI支持三码流分别设置1个固定区域</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（8）行为分析 越界侦测,区域入侵侦测,进入/离开区域侦测,徘徊侦测,人员聚集侦测,快速运动侦测,停车侦测,物品遗留/拿取侦测，异常侦测 场景变更侦测，虚焦侦测，识别检测，支持人脸侦测</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（9）通讯接口 1个RJ45 10M / 100M 自适应以太网口</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（10）工作温度和湿度 -30℃~60℃,湿度小于95%(无凝结)，电源供应 DC12V±25% / PoE(802.3af)，电源接口类型 圆头电源接口，功耗PoE：8W Max</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（11）红外照射距离最远可达 50米，</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rPr>
              <w:t>（12）防护等级 IP67</w:t>
            </w: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spacing w:line="280" w:lineRule="exact"/>
              <w:jc w:val="left"/>
              <w:textAlignment w:val="center"/>
              <w:rPr>
                <w:rFonts w:hint="eastAsia" w:ascii="仿宋" w:hAnsi="仿宋" w:eastAsia="仿宋" w:cs="仿宋"/>
                <w:color w:val="000000"/>
                <w:kern w:val="0"/>
                <w:sz w:val="18"/>
                <w:szCs w:val="18"/>
                <w:lang w:val="en-US" w:eastAsia="zh-CN"/>
              </w:rPr>
            </w:pPr>
            <w:r>
              <w:rPr>
                <w:rFonts w:hint="eastAsia" w:ascii="仿宋" w:hAnsi="仿宋" w:eastAsia="仿宋" w:cs="仿宋"/>
                <w:color w:val="000000"/>
                <w:kern w:val="0"/>
                <w:sz w:val="18"/>
                <w:szCs w:val="18"/>
                <w:lang w:val="en-US" w:eastAsia="zh-CN"/>
              </w:rPr>
              <w:t>400万星光级半球网络摄像机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（1）400万星光级1/2.7”CMOS ICR红外阵列半球型网络摄像机;最小照度 0.005Lux @(F1.2,AGC ON) ,0 Lux with IR，快门 1/3秒至1/100,000秒，支持慢快门</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（2）镜头2.8-6mm, 水平视场角79°(2.8mm，</w:t>
            </w:r>
            <w:r>
              <w:rPr>
                <w:rFonts w:hint="eastAsia" w:ascii="仿宋" w:hAnsi="仿宋" w:eastAsia="仿宋" w:cs="仿宋"/>
                <w:color w:val="FF0000"/>
                <w:kern w:val="0"/>
                <w:sz w:val="18"/>
                <w:szCs w:val="18"/>
              </w:rPr>
              <w:t>4mm，</w:t>
            </w:r>
            <w:r>
              <w:rPr>
                <w:rFonts w:hint="eastAsia" w:ascii="仿宋" w:hAnsi="仿宋" w:eastAsia="仿宋" w:cs="仿宋"/>
                <w:color w:val="000000"/>
                <w:kern w:val="0"/>
                <w:sz w:val="18"/>
                <w:szCs w:val="18"/>
              </w:rPr>
              <w:t>6mm可选)，镜头接口类型 M12，日夜转换模式 ICR红外滤片式</w:t>
            </w:r>
          </w:p>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（3）数字降噪 3D数字降噪，内置麦克风</w:t>
            </w:r>
          </w:p>
          <w:p>
            <w:pPr>
              <w:widowControl/>
              <w:spacing w:line="280" w:lineRule="exact"/>
              <w:jc w:val="left"/>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（4）宽动态范围 120dB</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（5）视频压缩标准 H.265 /H.264/ MJPEG</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（6）帧率 50Hz: 25fps (2560 × 1440,1920 × 1080 ,1280 × 720)</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（7）感兴趣区域 ROI支持三码流分别设置1个固定区域</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（8）行为分析 越界侦测,区域入侵侦测,进入/离开区域侦测,徘徊侦测,人员聚集侦测,快速运动侦测,停车侦测,物品遗留/拿取侦测，异常侦测 场景变更侦测，虚焦侦测，识别检测，支持人脸侦测</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（9）通讯接口 1个RJ45 10M / 100M 自适应以太网口</w:t>
            </w:r>
            <w:r>
              <w:rPr>
                <w:rFonts w:hint="eastAsia" w:ascii="仿宋" w:hAnsi="仿宋" w:eastAsia="仿宋" w:cs="仿宋"/>
                <w:color w:val="000000"/>
                <w:kern w:val="0"/>
                <w:sz w:val="18"/>
                <w:szCs w:val="18"/>
              </w:rPr>
              <w:cr/>
            </w:r>
            <w:r>
              <w:rPr>
                <w:rFonts w:hint="eastAsia" w:ascii="仿宋" w:hAnsi="仿宋" w:eastAsia="仿宋" w:cs="仿宋"/>
                <w:color w:val="000000"/>
                <w:kern w:val="0"/>
                <w:sz w:val="18"/>
                <w:szCs w:val="18"/>
              </w:rPr>
              <w:t>（10）工作温度和湿度 -30℃~60℃,湿度小于95%(无凝结)，电源供应 DC12V±25% / PoE(802.3af)，电源接口类型 圆头电源接口，功耗PoE：8W Max</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rPr>
            </w:pPr>
            <w:r>
              <w:rPr>
                <w:rFonts w:hint="eastAsia" w:ascii="仿宋" w:hAnsi="仿宋" w:eastAsia="仿宋" w:cs="仿宋"/>
                <w:color w:val="000000"/>
                <w:kern w:val="0"/>
                <w:sz w:val="18"/>
                <w:szCs w:val="18"/>
              </w:rPr>
              <w:t>（11）防护等级 IP67</w:t>
            </w:r>
          </w:p>
        </w:tc>
      </w:tr>
      <w:tr>
        <w:tblPrEx>
          <w:tblCellMar>
            <w:top w:w="15" w:type="dxa"/>
            <w:left w:w="15" w:type="dxa"/>
            <w:bottom w:w="15" w:type="dxa"/>
            <w:right w:w="15" w:type="dxa"/>
          </w:tblCellMar>
        </w:tblPrEx>
        <w:trPr>
          <w:trHeight w:val="13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32路硬盘录像机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80" w:lineRule="exact"/>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（1）可支持最大接入总带宽320Mbps的32路H.265编码、1080p格式的视频图像；</w:t>
            </w:r>
          </w:p>
          <w:p>
            <w:pPr>
              <w:widowControl/>
              <w:spacing w:line="280" w:lineRule="exact"/>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（2）可接入H.265、H.264、MPEG4、SVAC视频编码格式的IPC</w:t>
            </w:r>
          </w:p>
          <w:p>
            <w:pPr>
              <w:widowControl/>
              <w:spacing w:line="280" w:lineRule="exact"/>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（3）支持2组4屏显示输出，每组包含HDMI和VGA各一个，同一组内为同源输出，两组之间可异源输出视频图像，并可分别控制进行预览、回放、配置等操作；支持36/32/25/16/9/8/6/4/1分屏预览.</w:t>
            </w:r>
          </w:p>
          <w:p>
            <w:pPr>
              <w:widowControl/>
              <w:spacing w:line="280" w:lineRule="exact"/>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（4）支持16个SATA接口，1个eSATA接口，可满配10T硬盘；</w:t>
            </w:r>
          </w:p>
          <w:p>
            <w:pPr>
              <w:widowControl/>
              <w:spacing w:line="280" w:lineRule="exact"/>
              <w:jc w:val="left"/>
              <w:textAlignment w:val="center"/>
              <w:rPr>
                <w:rFonts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（5）至少支持2个USB2.0，1个USB3.0接口；</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lang w:bidi="ar"/>
              </w:rPr>
              <w:t>（6）</w:t>
            </w:r>
            <w:r>
              <w:rPr>
                <w:rFonts w:hint="eastAsia" w:ascii="仿宋" w:hAnsi="仿宋" w:eastAsia="仿宋" w:cs="仿宋"/>
                <w:color w:val="000000"/>
                <w:kern w:val="0"/>
                <w:sz w:val="18"/>
                <w:szCs w:val="18"/>
                <w:lang w:bidi="ar"/>
              </w:rPr>
              <w:t>具有存储安全保障功能，当存储压力过高或硬盘出现性能不足时，可优先录像业务存储</w:t>
            </w:r>
          </w:p>
        </w:tc>
      </w:tr>
      <w:tr>
        <w:tblPrEx>
          <w:tblCellMar>
            <w:top w:w="15" w:type="dxa"/>
            <w:left w:w="15" w:type="dxa"/>
            <w:bottom w:w="15" w:type="dxa"/>
            <w:right w:w="15" w:type="dxa"/>
          </w:tblCellMar>
        </w:tblPrEx>
        <w:trPr>
          <w:trHeight w:val="282"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监控级硬盘</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bidi="ar"/>
              </w:rPr>
              <w:t xml:space="preserve"> 3.5英寸 6TB  </w:t>
            </w:r>
            <w:r>
              <w:rPr>
                <w:rFonts w:hint="eastAsia" w:ascii="仿宋" w:hAnsi="仿宋" w:eastAsia="仿宋" w:cs="仿宋"/>
                <w:color w:val="000000"/>
                <w:kern w:val="0"/>
                <w:sz w:val="18"/>
                <w:szCs w:val="18"/>
                <w:lang w:val="en-US" w:eastAsia="zh-CN" w:bidi="ar"/>
              </w:rPr>
              <w:t>128</w:t>
            </w:r>
            <w:r>
              <w:rPr>
                <w:rFonts w:hint="eastAsia" w:ascii="仿宋" w:hAnsi="仿宋" w:eastAsia="仿宋" w:cs="仿宋"/>
                <w:color w:val="000000"/>
                <w:kern w:val="0"/>
                <w:sz w:val="18"/>
                <w:szCs w:val="18"/>
                <w:lang w:bidi="ar"/>
              </w:rPr>
              <w:t>M SATA</w:t>
            </w:r>
            <w:r>
              <w:rPr>
                <w:rFonts w:hint="eastAsia" w:ascii="仿宋" w:hAnsi="仿宋" w:eastAsia="仿宋" w:cs="仿宋"/>
                <w:color w:val="000000"/>
                <w:kern w:val="0"/>
                <w:sz w:val="18"/>
                <w:szCs w:val="18"/>
                <w:lang w:val="en-US" w:eastAsia="zh-CN" w:bidi="ar"/>
              </w:rPr>
              <w:t>3 6GB /S</w:t>
            </w:r>
          </w:p>
        </w:tc>
      </w:tr>
      <w:tr>
        <w:tblPrEx>
          <w:tblCellMar>
            <w:top w:w="15" w:type="dxa"/>
            <w:left w:w="15" w:type="dxa"/>
            <w:bottom w:w="15" w:type="dxa"/>
            <w:right w:w="15" w:type="dxa"/>
          </w:tblCellMar>
        </w:tblPrEx>
        <w:trPr>
          <w:trHeight w:val="1963"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电视机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）屏幕比例</w:t>
            </w:r>
            <w:r>
              <w:rPr>
                <w:rFonts w:hint="eastAsia" w:ascii="仿宋" w:hAnsi="仿宋" w:eastAsia="仿宋" w:cs="仿宋"/>
                <w:color w:val="000000"/>
                <w:kern w:val="0"/>
                <w:sz w:val="18"/>
                <w:szCs w:val="18"/>
                <w:lang w:val="en-US" w:eastAsia="zh-CN" w:bidi="ar"/>
              </w:rPr>
              <w:t>16:9</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2</w:t>
            </w:r>
            <w:r>
              <w:rPr>
                <w:rFonts w:hint="eastAsia" w:ascii="仿宋" w:hAnsi="仿宋" w:eastAsia="仿宋" w:cs="仿宋"/>
                <w:color w:val="000000"/>
                <w:kern w:val="0"/>
                <w:sz w:val="18"/>
                <w:szCs w:val="18"/>
                <w:lang w:eastAsia="zh-CN" w:bidi="ar"/>
              </w:rPr>
              <w:t>）分辨率</w:t>
            </w:r>
            <w:r>
              <w:rPr>
                <w:rFonts w:hint="eastAsia" w:ascii="仿宋" w:hAnsi="仿宋" w:eastAsia="仿宋" w:cs="仿宋"/>
                <w:color w:val="000000"/>
                <w:kern w:val="0"/>
                <w:sz w:val="18"/>
                <w:szCs w:val="18"/>
                <w:lang w:val="en-US" w:eastAsia="zh-CN" w:bidi="ar"/>
              </w:rPr>
              <w:t>4K</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（3）接口类型AV HDMI RF射频借口 LAN端子 USB</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（4）刷屏率</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120HZ</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（5）视频格式2160P</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（6）存储容量</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2BG+32GB</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val="en-US" w:eastAsia="zh-CN" w:bidi="ar"/>
              </w:rPr>
              <w:t>（7）主机尺寸</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55英寸</w:t>
            </w:r>
          </w:p>
        </w:tc>
      </w:tr>
      <w:tr>
        <w:tblPrEx>
          <w:tblCellMar>
            <w:top w:w="15" w:type="dxa"/>
            <w:left w:w="15" w:type="dxa"/>
            <w:bottom w:w="15" w:type="dxa"/>
            <w:right w:w="15" w:type="dxa"/>
          </w:tblCellMar>
        </w:tblPrEx>
        <w:trPr>
          <w:trHeight w:val="324"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HDMI高清数据线</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2.1版8K高清</w:t>
            </w:r>
          </w:p>
        </w:tc>
      </w:tr>
      <w:tr>
        <w:tblPrEx>
          <w:tblCellMar>
            <w:top w:w="15" w:type="dxa"/>
            <w:left w:w="15" w:type="dxa"/>
            <w:bottom w:w="15" w:type="dxa"/>
            <w:right w:w="15" w:type="dxa"/>
          </w:tblCellMar>
        </w:tblPrEx>
        <w:trPr>
          <w:trHeight w:val="1649"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24口千兆管理交换机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（1）24个千兆电口</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（2）轻网管千兆交换机 </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（3）互联APP/PC端管理, 支持端口的速率，流控配置，端口使能配置</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 xml:space="preserve">（4）汇聚核心|钢壳    </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（5）交换容量：48 Gbps，包转发率：35.712 Mpps</w:t>
            </w:r>
          </w:p>
        </w:tc>
      </w:tr>
      <w:tr>
        <w:tblPrEx>
          <w:tblCellMar>
            <w:top w:w="15" w:type="dxa"/>
            <w:left w:w="15" w:type="dxa"/>
            <w:bottom w:w="15" w:type="dxa"/>
            <w:right w:w="15" w:type="dxa"/>
          </w:tblCellMar>
        </w:tblPrEx>
        <w:trPr>
          <w:trHeight w:val="1368"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8</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5口百兆POE交换机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（1）交换容量≥1Gbps；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 w:val="18"/>
                <w:szCs w:val="18"/>
                <w:lang w:val="en-US" w:eastAsia="zh-CN" w:bidi="ar"/>
              </w:rPr>
              <w:t>4个百兆POE电口，1个百兆电口</w:t>
            </w:r>
            <w:r>
              <w:rPr>
                <w:rFonts w:hint="eastAsia" w:ascii="仿宋" w:hAnsi="仿宋" w:eastAsia="仿宋" w:cs="仿宋"/>
                <w:color w:val="000000"/>
                <w:kern w:val="0"/>
                <w:sz w:val="18"/>
                <w:szCs w:val="18"/>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（3）MAC地址</w:t>
            </w:r>
            <w:r>
              <w:rPr>
                <w:rFonts w:hint="eastAsia" w:ascii="仿宋" w:hAnsi="仿宋" w:eastAsia="仿宋" w:cs="仿宋"/>
                <w:color w:val="000000"/>
                <w:kern w:val="0"/>
                <w:sz w:val="18"/>
                <w:szCs w:val="18"/>
                <w:lang w:eastAsia="zh-CN" w:bidi="ar"/>
              </w:rPr>
              <w:t>表</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bidi="ar"/>
              </w:rPr>
              <w:t xml:space="preserve">K；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（4）交换方式：存储转发；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（5）支持IEEE 802.3、IEEE 802.3u、IEEE 802.3x                     </w:t>
            </w:r>
          </w:p>
        </w:tc>
      </w:tr>
      <w:tr>
        <w:tblPrEx>
          <w:tblCellMar>
            <w:top w:w="15" w:type="dxa"/>
            <w:left w:w="15" w:type="dxa"/>
            <w:bottom w:w="15" w:type="dxa"/>
            <w:right w:w="15" w:type="dxa"/>
          </w:tblCellMar>
        </w:tblPrEx>
        <w:trPr>
          <w:trHeight w:val="1098"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val="en-US" w:eastAsia="zh-CN" w:bidi="ar"/>
              </w:rPr>
              <w:t>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9口百兆POE交换机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（1）交换容量≥</w:t>
            </w:r>
            <w:r>
              <w:rPr>
                <w:rFonts w:hint="eastAsia" w:ascii="仿宋" w:hAnsi="仿宋" w:eastAsia="仿宋" w:cs="仿宋"/>
                <w:color w:val="000000"/>
                <w:kern w:val="0"/>
                <w:sz w:val="18"/>
                <w:szCs w:val="18"/>
                <w:lang w:val="en-US" w:eastAsia="zh-CN" w:bidi="ar"/>
              </w:rPr>
              <w:t>1.8</w:t>
            </w:r>
            <w:r>
              <w:rPr>
                <w:rFonts w:hint="eastAsia" w:ascii="仿宋" w:hAnsi="仿宋" w:eastAsia="仿宋" w:cs="仿宋"/>
                <w:color w:val="000000"/>
                <w:kern w:val="0"/>
                <w:sz w:val="18"/>
                <w:szCs w:val="18"/>
                <w:lang w:bidi="ar"/>
              </w:rPr>
              <w:t xml:space="preserve">Gbps；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 w:val="18"/>
                <w:szCs w:val="18"/>
                <w:lang w:val="en-US" w:eastAsia="zh-CN" w:bidi="ar"/>
              </w:rPr>
              <w:t>8个百兆POE电口，1个百兆电口</w:t>
            </w:r>
            <w:r>
              <w:rPr>
                <w:rFonts w:hint="eastAsia" w:ascii="仿宋" w:hAnsi="仿宋" w:eastAsia="仿宋" w:cs="仿宋"/>
                <w:color w:val="000000"/>
                <w:kern w:val="0"/>
                <w:sz w:val="18"/>
                <w:szCs w:val="18"/>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（3）MAC地址</w:t>
            </w:r>
            <w:r>
              <w:rPr>
                <w:rFonts w:hint="eastAsia" w:ascii="仿宋" w:hAnsi="仿宋" w:eastAsia="仿宋" w:cs="仿宋"/>
                <w:color w:val="000000"/>
                <w:kern w:val="0"/>
                <w:sz w:val="18"/>
                <w:szCs w:val="18"/>
                <w:lang w:eastAsia="zh-CN" w:bidi="ar"/>
              </w:rPr>
              <w:t>表</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2</w:t>
            </w:r>
            <w:r>
              <w:rPr>
                <w:rFonts w:hint="eastAsia" w:ascii="仿宋" w:hAnsi="仿宋" w:eastAsia="仿宋" w:cs="仿宋"/>
                <w:color w:val="000000"/>
                <w:kern w:val="0"/>
                <w:sz w:val="18"/>
                <w:szCs w:val="18"/>
                <w:lang w:bidi="ar"/>
              </w:rPr>
              <w:t xml:space="preserve">K；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 xml:space="preserve">）支持IEEE 802.3、IEEE 802.3u、IEEE 802.3x                        </w:t>
            </w:r>
          </w:p>
        </w:tc>
      </w:tr>
      <w:tr>
        <w:tblPrEx>
          <w:tblCellMar>
            <w:top w:w="15" w:type="dxa"/>
            <w:left w:w="15" w:type="dxa"/>
            <w:bottom w:w="15" w:type="dxa"/>
            <w:right w:w="15" w:type="dxa"/>
          </w:tblCellMar>
        </w:tblPrEx>
        <w:trPr>
          <w:trHeight w:val="13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10口千兆POE交换机</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（1）交换容量≥20Gbps；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（2）</w:t>
            </w:r>
            <w:r>
              <w:rPr>
                <w:rFonts w:hint="eastAsia" w:ascii="仿宋" w:hAnsi="仿宋" w:eastAsia="仿宋" w:cs="仿宋"/>
                <w:color w:val="000000"/>
                <w:kern w:val="0"/>
                <w:sz w:val="18"/>
                <w:szCs w:val="18"/>
                <w:lang w:val="en-US" w:eastAsia="zh-CN" w:bidi="ar"/>
              </w:rPr>
              <w:t>8个千兆POE电口，1个千兆电口，1个千兆光口</w:t>
            </w:r>
            <w:r>
              <w:rPr>
                <w:rFonts w:hint="eastAsia" w:ascii="仿宋" w:hAnsi="仿宋" w:eastAsia="仿宋" w:cs="仿宋"/>
                <w:color w:val="000000"/>
                <w:kern w:val="0"/>
                <w:sz w:val="18"/>
                <w:szCs w:val="18"/>
                <w:lang w:bidi="ar"/>
              </w:rPr>
              <w:t xml:space="preserve">；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（3）MAC地址</w:t>
            </w:r>
            <w:r>
              <w:rPr>
                <w:rFonts w:hint="eastAsia" w:ascii="仿宋" w:hAnsi="仿宋" w:eastAsia="仿宋" w:cs="仿宋"/>
                <w:color w:val="000000"/>
                <w:kern w:val="0"/>
                <w:sz w:val="18"/>
                <w:szCs w:val="18"/>
                <w:lang w:eastAsia="zh-CN" w:bidi="ar"/>
              </w:rPr>
              <w:t>表</w:t>
            </w: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 xml:space="preserve">K；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 xml:space="preserve">（4）交换方式：存储转发；    </w:t>
            </w:r>
          </w:p>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w:t>
            </w:r>
            <w:r>
              <w:rPr>
                <w:rFonts w:hint="eastAsia" w:ascii="仿宋" w:hAnsi="仿宋" w:eastAsia="仿宋" w:cs="仿宋"/>
                <w:color w:val="000000"/>
                <w:kern w:val="0"/>
                <w:sz w:val="18"/>
                <w:szCs w:val="18"/>
                <w:lang w:val="en-US" w:eastAsia="zh-CN" w:bidi="ar"/>
              </w:rPr>
              <w:t>5</w:t>
            </w:r>
            <w:r>
              <w:rPr>
                <w:rFonts w:hint="eastAsia" w:ascii="仿宋" w:hAnsi="仿宋" w:eastAsia="仿宋" w:cs="仿宋"/>
                <w:color w:val="000000"/>
                <w:kern w:val="0"/>
                <w:sz w:val="18"/>
                <w:szCs w:val="18"/>
                <w:lang w:bidi="ar"/>
              </w:rPr>
              <w:t xml:space="preserve">）支持IEEE 802.3、IEEE 802.3u、IEEE 802.3x                          </w:t>
            </w:r>
          </w:p>
        </w:tc>
      </w:tr>
      <w:tr>
        <w:tblPrEx>
          <w:tblCellMar>
            <w:top w:w="15" w:type="dxa"/>
            <w:left w:w="15" w:type="dxa"/>
            <w:bottom w:w="15" w:type="dxa"/>
            <w:right w:w="15" w:type="dxa"/>
          </w:tblCellMar>
        </w:tblPrEx>
        <w:trPr>
          <w:trHeight w:val="346"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1光4电光纤收发器</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1光</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电工业级</w:t>
            </w:r>
            <w:r>
              <w:rPr>
                <w:rFonts w:hint="eastAsia" w:ascii="仿宋" w:hAnsi="仿宋" w:eastAsia="仿宋" w:cs="仿宋"/>
                <w:color w:val="000000"/>
                <w:kern w:val="0"/>
                <w:sz w:val="18"/>
                <w:szCs w:val="18"/>
                <w:lang w:eastAsia="zh-CN" w:bidi="ar"/>
              </w:rPr>
              <w:t>千</w:t>
            </w:r>
            <w:r>
              <w:rPr>
                <w:rFonts w:hint="eastAsia" w:ascii="仿宋" w:hAnsi="仿宋" w:eastAsia="仿宋" w:cs="仿宋"/>
                <w:color w:val="000000"/>
                <w:kern w:val="0"/>
                <w:sz w:val="18"/>
                <w:szCs w:val="18"/>
                <w:lang w:bidi="ar"/>
              </w:rPr>
              <w:t>兆光纤收发器，单膜，国标</w:t>
            </w:r>
          </w:p>
        </w:tc>
      </w:tr>
      <w:tr>
        <w:tblPrEx>
          <w:tblCellMar>
            <w:top w:w="15" w:type="dxa"/>
            <w:left w:w="15" w:type="dxa"/>
            <w:bottom w:w="15" w:type="dxa"/>
            <w:right w:w="15" w:type="dxa"/>
          </w:tblCellMar>
        </w:tblPrEx>
        <w:trPr>
          <w:trHeight w:val="338"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1光1电光纤收发器</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1光</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bidi="ar"/>
              </w:rPr>
              <w:t>电工业级</w:t>
            </w:r>
            <w:r>
              <w:rPr>
                <w:rFonts w:hint="eastAsia" w:ascii="仿宋" w:hAnsi="仿宋" w:eastAsia="仿宋" w:cs="仿宋"/>
                <w:color w:val="000000"/>
                <w:kern w:val="0"/>
                <w:sz w:val="18"/>
                <w:szCs w:val="18"/>
                <w:lang w:eastAsia="zh-CN" w:bidi="ar"/>
              </w:rPr>
              <w:t>千</w:t>
            </w:r>
            <w:r>
              <w:rPr>
                <w:rFonts w:hint="eastAsia" w:ascii="仿宋" w:hAnsi="仿宋" w:eastAsia="仿宋" w:cs="仿宋"/>
                <w:color w:val="000000"/>
                <w:kern w:val="0"/>
                <w:sz w:val="18"/>
                <w:szCs w:val="18"/>
                <w:lang w:bidi="ar"/>
              </w:rPr>
              <w:t>兆光纤收发器，单膜，国标</w:t>
            </w:r>
          </w:p>
        </w:tc>
      </w:tr>
      <w:tr>
        <w:tblPrEx>
          <w:tblCellMar>
            <w:top w:w="15" w:type="dxa"/>
            <w:left w:w="15" w:type="dxa"/>
            <w:bottom w:w="15" w:type="dxa"/>
            <w:right w:w="15" w:type="dxa"/>
          </w:tblCellMar>
        </w:tblPrEx>
        <w:trPr>
          <w:trHeight w:val="13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小号防水铁箱</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规格300mm宽*400mm高*</w:t>
            </w:r>
            <w:r>
              <w:rPr>
                <w:rFonts w:hint="eastAsia" w:ascii="仿宋" w:hAnsi="仿宋" w:eastAsia="仿宋" w:cs="仿宋"/>
                <w:color w:val="000000"/>
                <w:kern w:val="0"/>
                <w:sz w:val="18"/>
                <w:szCs w:val="18"/>
                <w:lang w:val="en-US" w:eastAsia="zh-CN" w:bidi="ar"/>
              </w:rPr>
              <w:t>20</w:t>
            </w:r>
            <w:r>
              <w:rPr>
                <w:rFonts w:hint="eastAsia" w:ascii="仿宋" w:hAnsi="仿宋" w:eastAsia="仿宋" w:cs="仿宋"/>
                <w:color w:val="000000"/>
                <w:kern w:val="0"/>
                <w:sz w:val="18"/>
                <w:szCs w:val="18"/>
                <w:lang w:bidi="ar"/>
              </w:rPr>
              <w:t>0mm深，室外安装，白色，与学校其他铁箱颜色统一。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（2）配电箱箱体、箱门、背板钢板（铁板）厚度不小于1.0mm。                                                                                                       （3）装立杆采用抱箍安装，装墙面采用膨胀螺丝安装。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（4）箱体顶部有挡雨板，侧面有通风口。</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（5）进出线开孔或敲落孔应有相应的密封附件，在进出线装配完毕后能保证达到三级密封要求，箱门开启角度不小于90°。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 xml:space="preserve">（6）门锁采用不锈钢暗锁，门锁应牢固可靠，在锁上后不应有明显的晃动。 </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（7）配</w:t>
            </w:r>
            <w:r>
              <w:rPr>
                <w:rFonts w:hint="eastAsia" w:ascii="仿宋" w:hAnsi="仿宋" w:eastAsia="仿宋" w:cs="仿宋"/>
                <w:color w:val="000000"/>
                <w:kern w:val="0"/>
                <w:sz w:val="18"/>
                <w:szCs w:val="18"/>
                <w:lang w:bidi="ar"/>
              </w:rPr>
              <w:t>数模化插座</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10A,2孔（或3孔），每个插头使用1个插座，含导轨，导轨可供装4—7个插座,2孔或3孔数量根据插头情况调整。</w:t>
            </w:r>
          </w:p>
        </w:tc>
      </w:tr>
      <w:tr>
        <w:tblPrEx>
          <w:tblCellMar>
            <w:top w:w="15" w:type="dxa"/>
            <w:left w:w="15" w:type="dxa"/>
            <w:bottom w:w="15" w:type="dxa"/>
            <w:right w:w="15" w:type="dxa"/>
          </w:tblCellMar>
        </w:tblPrEx>
        <w:trPr>
          <w:trHeight w:val="74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中号防水铁箱</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规格</w:t>
            </w:r>
            <w:r>
              <w:rPr>
                <w:rFonts w:hint="eastAsia" w:ascii="仿宋" w:hAnsi="仿宋" w:eastAsia="仿宋" w:cs="仿宋"/>
                <w:color w:val="000000"/>
                <w:kern w:val="0"/>
                <w:sz w:val="18"/>
                <w:szCs w:val="18"/>
                <w:lang w:val="en-US" w:eastAsia="zh-CN" w:bidi="ar"/>
              </w:rPr>
              <w:t>4</w:t>
            </w:r>
            <w:r>
              <w:rPr>
                <w:rFonts w:hint="eastAsia" w:ascii="仿宋" w:hAnsi="仿宋" w:eastAsia="仿宋" w:cs="仿宋"/>
                <w:color w:val="000000"/>
                <w:kern w:val="0"/>
                <w:sz w:val="18"/>
                <w:szCs w:val="18"/>
                <w:lang w:bidi="ar"/>
              </w:rPr>
              <w:t>00mm宽*</w:t>
            </w:r>
            <w:r>
              <w:rPr>
                <w:rFonts w:hint="eastAsia" w:ascii="仿宋" w:hAnsi="仿宋" w:eastAsia="仿宋" w:cs="仿宋"/>
                <w:color w:val="000000"/>
                <w:kern w:val="0"/>
                <w:sz w:val="18"/>
                <w:szCs w:val="18"/>
                <w:lang w:val="en-US" w:eastAsia="zh-CN" w:bidi="ar"/>
              </w:rPr>
              <w:t>5</w:t>
            </w:r>
            <w:r>
              <w:rPr>
                <w:rFonts w:hint="eastAsia" w:ascii="仿宋" w:hAnsi="仿宋" w:eastAsia="仿宋" w:cs="仿宋"/>
                <w:color w:val="000000"/>
                <w:kern w:val="0"/>
                <w:sz w:val="18"/>
                <w:szCs w:val="18"/>
                <w:lang w:bidi="ar"/>
              </w:rPr>
              <w:t>00mm高*2</w:t>
            </w:r>
            <w:r>
              <w:rPr>
                <w:rFonts w:hint="eastAsia" w:ascii="仿宋" w:hAnsi="仿宋" w:eastAsia="仿宋" w:cs="仿宋"/>
                <w:color w:val="000000"/>
                <w:kern w:val="0"/>
                <w:sz w:val="18"/>
                <w:szCs w:val="18"/>
                <w:lang w:val="en-US" w:eastAsia="zh-CN" w:bidi="ar"/>
              </w:rPr>
              <w:t>5</w:t>
            </w:r>
            <w:r>
              <w:rPr>
                <w:rFonts w:hint="eastAsia" w:ascii="仿宋" w:hAnsi="仿宋" w:eastAsia="仿宋" w:cs="仿宋"/>
                <w:color w:val="000000"/>
                <w:kern w:val="0"/>
                <w:sz w:val="18"/>
                <w:szCs w:val="18"/>
                <w:lang w:bidi="ar"/>
              </w:rPr>
              <w:t>0mm深，白色，与学校其他铁箱颜色统一。</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（2）配电箱箱体、箱门、背板钢板（铁板）厚度不小于1.2mm。                                                                                                       （3）装立杆采用抱箍安装，装墙面采用膨胀螺丝安装。</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（4）安装在室外的箱体顶部有挡雨板。</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（5）进出线开孔或敲落孔应有相应的密封附件，在进出线装配完毕后能保证达到三级密封要求，箱门开启角度不小于90°。</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（6）门锁采用不锈钢暗锁，钥匙开所有锁，门锁应牢固可靠，在锁上后不应有明显的晃动。</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（7）配</w:t>
            </w:r>
            <w:r>
              <w:rPr>
                <w:rFonts w:hint="eastAsia" w:ascii="仿宋" w:hAnsi="仿宋" w:eastAsia="仿宋" w:cs="仿宋"/>
                <w:color w:val="000000"/>
                <w:kern w:val="0"/>
                <w:sz w:val="18"/>
                <w:szCs w:val="18"/>
                <w:lang w:bidi="ar"/>
              </w:rPr>
              <w:t>数模化插座</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10A,2孔（或3孔），每个插头使用1个插座，含导轨，导轨可供装4—7个插座,2孔或3孔数量根据插头情况调整。</w:t>
            </w:r>
          </w:p>
        </w:tc>
      </w:tr>
      <w:tr>
        <w:tblPrEx>
          <w:tblCellMar>
            <w:top w:w="15" w:type="dxa"/>
            <w:left w:w="15" w:type="dxa"/>
            <w:bottom w:w="15" w:type="dxa"/>
            <w:right w:w="15" w:type="dxa"/>
          </w:tblCellMar>
        </w:tblPrEx>
        <w:trPr>
          <w:trHeight w:val="572"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宋体" w:hAnsi="宋体" w:eastAsia="宋体" w:cs="宋体"/>
                <w:i w:val="0"/>
                <w:iCs w:val="0"/>
                <w:color w:val="000000"/>
                <w:kern w:val="0"/>
                <w:sz w:val="20"/>
                <w:szCs w:val="20"/>
                <w:u w:val="none"/>
                <w:lang w:val="en-US" w:eastAsia="zh-CN" w:bidi="ar"/>
              </w:rPr>
              <w:t>12U机柜</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eastAsia="zh-CN" w:bidi="ar"/>
              </w:rPr>
            </w:pPr>
            <w:r>
              <w:rPr>
                <w:rFonts w:hint="eastAsia" w:ascii="宋体" w:hAnsi="宋体" w:eastAsia="宋体" w:cs="宋体"/>
                <w:i w:val="0"/>
                <w:iCs w:val="0"/>
                <w:color w:val="000000"/>
                <w:kern w:val="0"/>
                <w:sz w:val="20"/>
                <w:szCs w:val="20"/>
                <w:u w:val="none"/>
                <w:lang w:val="en-US" w:eastAsia="zh-CN" w:bidi="ar"/>
              </w:rPr>
              <w:t>400*550*600</w:t>
            </w:r>
          </w:p>
        </w:tc>
      </w:tr>
      <w:tr>
        <w:tblPrEx>
          <w:tblCellMar>
            <w:top w:w="15" w:type="dxa"/>
            <w:left w:w="15" w:type="dxa"/>
            <w:bottom w:w="15" w:type="dxa"/>
            <w:right w:w="15" w:type="dxa"/>
          </w:tblCellMar>
        </w:tblPrEx>
        <w:trPr>
          <w:trHeight w:val="131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监控立杆</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1</w:t>
            </w: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bidi="ar"/>
              </w:rPr>
              <w:t>安装高度距地面3米，横臂根据实际需要的长度定制，立杆管上下直径：140±5mm，厚3mm，横臂直径75mm，厚2mm。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（2）构件全部采用A3钢。杆件要求整体成形。</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（3）焊条采用T42。</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（4）所有钢构件都进行热镀锌防腐处理，紧固件表面：350/m2,其它为：600g/m。</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（5）所有各焊处必须满焊、牢固、不得虚焊，表面烤漆。</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（6）混凝土采用C20，基础规格不低于600*600*800（mm），具体规格视路口情形定，地笼400*M18*4。</w:t>
            </w:r>
            <w:r>
              <w:rPr>
                <w:rFonts w:hint="eastAsia" w:ascii="仿宋" w:hAnsi="仿宋" w:eastAsia="仿宋" w:cs="仿宋"/>
                <w:color w:val="000000"/>
                <w:kern w:val="0"/>
                <w:sz w:val="18"/>
                <w:szCs w:val="18"/>
                <w:lang w:bidi="ar"/>
              </w:rPr>
              <w:br w:type="textWrapping"/>
            </w:r>
            <w:r>
              <w:rPr>
                <w:rFonts w:hint="eastAsia" w:ascii="仿宋" w:hAnsi="仿宋" w:eastAsia="仿宋" w:cs="仿宋"/>
                <w:color w:val="000000"/>
                <w:kern w:val="0"/>
                <w:sz w:val="18"/>
                <w:szCs w:val="18"/>
                <w:lang w:bidi="ar"/>
              </w:rPr>
              <w:t>（7）每套臂应有一根2.5m热镀锌接地棒，采用16mm2裸铜线和杆件连接，接地电阻为﹤10Ω，及10级抗风能力。</w:t>
            </w:r>
          </w:p>
          <w:p>
            <w:pPr>
              <w:keepNext w:val="0"/>
              <w:keepLines w:val="0"/>
              <w:pageBreakBefore w:val="0"/>
              <w:widowControl/>
              <w:numPr>
                <w:ilvl w:val="0"/>
                <w:numId w:val="0"/>
              </w:numPr>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eastAsia="zh-CN" w:bidi="ar"/>
              </w:rPr>
            </w:pPr>
            <w:r>
              <w:rPr>
                <w:rFonts w:hint="eastAsia" w:ascii="仿宋" w:hAnsi="仿宋" w:eastAsia="仿宋" w:cs="仿宋"/>
                <w:color w:val="000000"/>
                <w:kern w:val="0"/>
                <w:sz w:val="18"/>
                <w:szCs w:val="18"/>
                <w:lang w:eastAsia="zh-CN" w:bidi="ar"/>
              </w:rPr>
              <w:t>（</w:t>
            </w:r>
            <w:r>
              <w:rPr>
                <w:rFonts w:hint="eastAsia" w:ascii="仿宋" w:hAnsi="仿宋" w:eastAsia="仿宋" w:cs="仿宋"/>
                <w:color w:val="000000"/>
                <w:kern w:val="0"/>
                <w:sz w:val="18"/>
                <w:szCs w:val="18"/>
                <w:lang w:val="en-US" w:eastAsia="zh-CN" w:bidi="ar"/>
              </w:rPr>
              <w:t>8</w:t>
            </w:r>
            <w:r>
              <w:rPr>
                <w:rFonts w:hint="eastAsia" w:ascii="仿宋" w:hAnsi="仿宋" w:eastAsia="仿宋" w:cs="仿宋"/>
                <w:color w:val="000000"/>
                <w:kern w:val="0"/>
                <w:sz w:val="18"/>
                <w:szCs w:val="18"/>
                <w:lang w:eastAsia="zh-CN" w:bidi="ar"/>
              </w:rPr>
              <w:t>）支架</w:t>
            </w:r>
            <w:r>
              <w:rPr>
                <w:rFonts w:hint="eastAsia" w:ascii="仿宋" w:hAnsi="仿宋" w:eastAsia="仿宋" w:cs="仿宋"/>
                <w:color w:val="000000"/>
                <w:kern w:val="0"/>
                <w:sz w:val="18"/>
                <w:szCs w:val="18"/>
                <w:lang w:bidi="ar"/>
              </w:rPr>
              <w:t>定做，</w:t>
            </w:r>
            <w:r>
              <w:rPr>
                <w:rFonts w:hint="eastAsia" w:ascii="仿宋" w:hAnsi="仿宋" w:eastAsia="仿宋" w:cs="仿宋"/>
                <w:color w:val="000000"/>
                <w:kern w:val="0"/>
                <w:sz w:val="18"/>
                <w:szCs w:val="18"/>
                <w:lang w:val="en-US" w:eastAsia="zh-CN" w:bidi="ar"/>
              </w:rPr>
              <w:t>3根，</w:t>
            </w:r>
            <w:r>
              <w:rPr>
                <w:rFonts w:hint="eastAsia" w:ascii="仿宋" w:hAnsi="仿宋" w:eastAsia="仿宋" w:cs="仿宋"/>
                <w:color w:val="000000"/>
                <w:kern w:val="0"/>
                <w:sz w:val="18"/>
                <w:szCs w:val="18"/>
                <w:lang w:bidi="ar"/>
              </w:rPr>
              <w:t>热镀锌，横臂直径60mm(安装在新小立杆的横臂直径75mm），厚2mm，按实际要求的长度（50cm—150cm）定制。</w:t>
            </w:r>
          </w:p>
        </w:tc>
      </w:tr>
      <w:tr>
        <w:tblPrEx>
          <w:tblCellMar>
            <w:top w:w="15" w:type="dxa"/>
            <w:left w:w="15" w:type="dxa"/>
            <w:bottom w:w="15" w:type="dxa"/>
            <w:right w:w="15" w:type="dxa"/>
          </w:tblCellMar>
        </w:tblPrEx>
        <w:trPr>
          <w:trHeight w:val="9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17</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超5类网线</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超五类，传输速率： 100Mbps，直径≥0.5mm，国标，无氧纯铜</w:t>
            </w:r>
          </w:p>
        </w:tc>
      </w:tr>
      <w:tr>
        <w:tblPrEx>
          <w:tblCellMar>
            <w:top w:w="15" w:type="dxa"/>
            <w:left w:w="15" w:type="dxa"/>
            <w:bottom w:w="15" w:type="dxa"/>
            <w:right w:w="15" w:type="dxa"/>
          </w:tblCellMar>
        </w:tblPrEx>
        <w:trPr>
          <w:trHeight w:val="26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光纤</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12芯，单膜，电信级，</w:t>
            </w:r>
            <w:r>
              <w:rPr>
                <w:rFonts w:hint="eastAsia" w:ascii="仿宋" w:hAnsi="仿宋" w:eastAsia="仿宋" w:cs="仿宋"/>
                <w:color w:val="000000"/>
                <w:kern w:val="0"/>
                <w:sz w:val="18"/>
                <w:szCs w:val="18"/>
                <w:lang w:val="en-US" w:eastAsia="zh-CN" w:bidi="ar"/>
              </w:rPr>
              <w:t>铠装室外国标光纤</w:t>
            </w:r>
          </w:p>
        </w:tc>
      </w:tr>
      <w:tr>
        <w:tblPrEx>
          <w:tblCellMar>
            <w:top w:w="15" w:type="dxa"/>
            <w:left w:w="15" w:type="dxa"/>
            <w:bottom w:w="15" w:type="dxa"/>
            <w:right w:w="15" w:type="dxa"/>
          </w:tblCellMar>
        </w:tblPrEx>
        <w:trPr>
          <w:trHeight w:val="240"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19</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护套线</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防水电源线，RVV</w:t>
            </w:r>
            <w:r>
              <w:rPr>
                <w:rFonts w:hint="eastAsia" w:ascii="仿宋" w:hAnsi="仿宋" w:eastAsia="仿宋" w:cs="仿宋"/>
                <w:color w:val="000000"/>
                <w:kern w:val="0"/>
                <w:sz w:val="18"/>
                <w:szCs w:val="18"/>
                <w:lang w:val="en-US" w:eastAsia="zh-CN" w:bidi="ar"/>
              </w:rPr>
              <w:t>2</w:t>
            </w:r>
            <w:r>
              <w:rPr>
                <w:rFonts w:hint="eastAsia" w:ascii="仿宋" w:hAnsi="仿宋" w:eastAsia="仿宋" w:cs="仿宋"/>
                <w:color w:val="000000"/>
                <w:kern w:val="0"/>
                <w:sz w:val="18"/>
                <w:szCs w:val="18"/>
                <w:lang w:bidi="ar"/>
              </w:rPr>
              <w:t>X1.5，无氧纯铜，国标</w:t>
            </w:r>
          </w:p>
        </w:tc>
      </w:tr>
      <w:tr>
        <w:tblPrEx>
          <w:tblCellMar>
            <w:top w:w="15" w:type="dxa"/>
            <w:left w:w="15" w:type="dxa"/>
            <w:bottom w:w="15" w:type="dxa"/>
            <w:right w:w="15" w:type="dxa"/>
          </w:tblCellMar>
        </w:tblPrEx>
        <w:trPr>
          <w:trHeight w:val="266"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20</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线管、线槽</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刚性阻燃管，规格:PVC25，国标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21</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熔接盒</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铁质，厚度1mm，镀锌</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22</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跳纤</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单膜，电信级，国标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23</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尾纤</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单膜，电信级，国标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sz w:val="18"/>
                <w:szCs w:val="18"/>
                <w:lang w:val="en-US" w:eastAsia="zh-CN"/>
              </w:rPr>
            </w:pPr>
            <w:r>
              <w:rPr>
                <w:rFonts w:hint="eastAsia" w:ascii="仿宋" w:hAnsi="仿宋" w:eastAsia="仿宋" w:cs="仿宋"/>
                <w:color w:val="000000"/>
                <w:kern w:val="0"/>
                <w:sz w:val="18"/>
                <w:szCs w:val="18"/>
                <w:lang w:val="en-US" w:eastAsia="zh-CN" w:bidi="ar"/>
              </w:rPr>
              <w:t>24</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耦合器</w:t>
            </w:r>
          </w:p>
        </w:tc>
        <w:tc>
          <w:tcPr>
            <w:tcW w:w="66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sz w:val="18"/>
                <w:szCs w:val="18"/>
              </w:rPr>
            </w:pPr>
            <w:r>
              <w:rPr>
                <w:rFonts w:hint="eastAsia" w:ascii="仿宋" w:hAnsi="仿宋" w:eastAsia="仿宋" w:cs="仿宋"/>
                <w:color w:val="000000"/>
                <w:kern w:val="0"/>
                <w:sz w:val="18"/>
                <w:szCs w:val="18"/>
                <w:lang w:bidi="ar"/>
              </w:rPr>
              <w:t>陶瓷，国标</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25</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摄像机电源</w:t>
            </w:r>
          </w:p>
        </w:tc>
        <w:tc>
          <w:tcPr>
            <w:tcW w:w="6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12V2A,，含防水盒</w:t>
            </w:r>
          </w:p>
        </w:tc>
      </w:tr>
      <w:tr>
        <w:tblPrEx>
          <w:tblCellMar>
            <w:top w:w="15" w:type="dxa"/>
            <w:left w:w="15" w:type="dxa"/>
            <w:bottom w:w="15" w:type="dxa"/>
            <w:right w:w="15" w:type="dxa"/>
          </w:tblCellMar>
        </w:tblPrEx>
        <w:trPr>
          <w:trHeight w:val="285" w:hRule="atLeast"/>
        </w:trPr>
        <w:tc>
          <w:tcPr>
            <w:tcW w:w="72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26</w:t>
            </w:r>
          </w:p>
        </w:tc>
        <w:tc>
          <w:tcPr>
            <w:tcW w:w="16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val="en-US" w:eastAsia="zh-CN" w:bidi="ar"/>
              </w:rPr>
            </w:pPr>
            <w:r>
              <w:rPr>
                <w:rFonts w:hint="eastAsia" w:ascii="仿宋" w:hAnsi="仿宋" w:eastAsia="仿宋" w:cs="仿宋"/>
                <w:color w:val="000000"/>
                <w:kern w:val="0"/>
                <w:sz w:val="18"/>
                <w:szCs w:val="18"/>
                <w:lang w:val="en-US" w:eastAsia="zh-CN" w:bidi="ar"/>
              </w:rPr>
              <w:t>标准枪机支架</w:t>
            </w:r>
          </w:p>
        </w:tc>
        <w:tc>
          <w:tcPr>
            <w:tcW w:w="66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eastAsia" w:ascii="仿宋" w:hAnsi="仿宋" w:eastAsia="仿宋" w:cs="仿宋"/>
                <w:color w:val="000000"/>
                <w:kern w:val="0"/>
                <w:sz w:val="18"/>
                <w:szCs w:val="18"/>
                <w:lang w:bidi="ar"/>
              </w:rPr>
            </w:pPr>
            <w:r>
              <w:rPr>
                <w:rFonts w:hint="eastAsia" w:ascii="仿宋" w:hAnsi="仿宋" w:eastAsia="仿宋" w:cs="仿宋"/>
                <w:color w:val="000000"/>
                <w:kern w:val="0"/>
                <w:sz w:val="18"/>
                <w:szCs w:val="18"/>
                <w:lang w:bidi="ar"/>
              </w:rPr>
              <w:t>铝质，白色</w:t>
            </w:r>
          </w:p>
        </w:tc>
      </w:tr>
    </w:tbl>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482" w:firstLineChars="200"/>
        <w:textAlignment w:val="auto"/>
        <w:rPr>
          <w:rFonts w:hint="eastAsia"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beforeAutospacing="0" w:line="400" w:lineRule="exact"/>
        <w:ind w:left="0" w:firstLine="2891" w:firstLineChars="1200"/>
        <w:textAlignment w:val="auto"/>
        <w:rPr>
          <w:rFonts w:hint="default" w:ascii="仿宋" w:hAnsi="仿宋" w:eastAsia="仿宋" w:cs="仿宋"/>
          <w:b/>
          <w:sz w:val="24"/>
          <w:szCs w:val="24"/>
          <w:lang w:val="en-US" w:eastAsia="zh-CN"/>
        </w:rPr>
      </w:pPr>
      <w:r>
        <w:rPr>
          <w:rFonts w:hint="eastAsia" w:ascii="仿宋" w:hAnsi="仿宋" w:eastAsia="仿宋" w:cs="仿宋"/>
          <w:b/>
          <w:sz w:val="24"/>
          <w:szCs w:val="24"/>
          <w:lang w:val="en-US" w:eastAsia="zh-CN"/>
        </w:rPr>
        <w:t xml:space="preserve"> 第三节 商务要求</w:t>
      </w:r>
    </w:p>
    <w:p>
      <w:pPr>
        <w:keepNext w:val="0"/>
        <w:keepLines w:val="0"/>
        <w:pageBreakBefore w:val="0"/>
        <w:widowControl w:val="0"/>
        <w:kinsoku/>
        <w:wordWrap/>
        <w:overflowPunct/>
        <w:topLinePunct w:val="0"/>
        <w:autoSpaceDE/>
        <w:autoSpaceDN/>
        <w:bidi w:val="0"/>
        <w:adjustRightInd w:val="0"/>
        <w:snapToGrid w:val="0"/>
        <w:spacing w:beforeAutospacing="0" w:line="440" w:lineRule="exact"/>
        <w:ind w:left="0" w:firstLine="482" w:firstLineChars="200"/>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一、项目说明及要求</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default" w:ascii="仿宋" w:hAnsi="仿宋" w:eastAsia="仿宋" w:cs="仿宋"/>
          <w:color w:val="auto"/>
          <w:sz w:val="24"/>
          <w:szCs w:val="24"/>
          <w:lang w:val="en-US" w:eastAsia="zh-CN"/>
        </w:rPr>
      </w:pPr>
      <w:r>
        <w:rPr>
          <w:rFonts w:hint="eastAsia" w:ascii="仿宋" w:hAnsi="仿宋" w:eastAsia="仿宋" w:cs="仿宋"/>
          <w:color w:val="auto"/>
          <w:kern w:val="2"/>
          <w:sz w:val="24"/>
          <w:szCs w:val="24"/>
          <w:lang w:val="en-US" w:eastAsia="zh-CN" w:bidi="ar-SA"/>
        </w:rPr>
        <w:t>1.</w:t>
      </w:r>
      <w:r>
        <w:rPr>
          <w:rFonts w:hint="eastAsia" w:ascii="仿宋" w:hAnsi="仿宋" w:eastAsia="仿宋" w:cs="仿宋"/>
          <w:color w:val="auto"/>
          <w:sz w:val="24"/>
          <w:szCs w:val="24"/>
        </w:rPr>
        <w:t>本项目为交钥匙工程，本</w:t>
      </w:r>
      <w:r>
        <w:rPr>
          <w:rFonts w:hint="eastAsia" w:ascii="仿宋" w:hAnsi="仿宋" w:eastAsia="仿宋" w:cs="仿宋"/>
          <w:color w:val="auto"/>
          <w:sz w:val="24"/>
          <w:szCs w:val="24"/>
          <w:lang w:eastAsia="zh-CN"/>
        </w:rPr>
        <w:t>项目</w:t>
      </w:r>
      <w:r>
        <w:rPr>
          <w:rFonts w:hint="eastAsia" w:ascii="仿宋" w:hAnsi="仿宋" w:eastAsia="仿宋" w:cs="仿宋"/>
          <w:color w:val="auto"/>
          <w:sz w:val="24"/>
          <w:szCs w:val="24"/>
        </w:rPr>
        <w:t>所发生的一切费用</w:t>
      </w:r>
      <w:r>
        <w:rPr>
          <w:rFonts w:hint="eastAsia" w:ascii="仿宋" w:hAnsi="仿宋" w:eastAsia="仿宋" w:cs="仿宋"/>
          <w:color w:val="auto"/>
          <w:sz w:val="24"/>
          <w:szCs w:val="24"/>
          <w:lang w:eastAsia="zh-CN"/>
        </w:rPr>
        <w:t>，包括</w:t>
      </w:r>
      <w:r>
        <w:rPr>
          <w:rFonts w:hint="eastAsia" w:ascii="仿宋" w:hAnsi="仿宋" w:eastAsia="仿宋" w:cs="仿宋"/>
          <w:color w:val="auto"/>
          <w:kern w:val="2"/>
          <w:sz w:val="24"/>
          <w:szCs w:val="24"/>
          <w:lang w:val="en-US" w:eastAsia="zh-CN" w:bidi="ar-SA"/>
        </w:rPr>
        <w:t>创新创业学院原18个监控汇聚点改迁至实训大楼副楼101的费用，</w:t>
      </w:r>
      <w:r>
        <w:rPr>
          <w:rFonts w:hint="eastAsia" w:ascii="仿宋" w:hAnsi="仿宋" w:eastAsia="仿宋" w:cs="仿宋"/>
          <w:color w:val="auto"/>
          <w:sz w:val="24"/>
          <w:szCs w:val="24"/>
        </w:rPr>
        <w:t>均包含在总报价中</w:t>
      </w:r>
      <w:r>
        <w:rPr>
          <w:rFonts w:hint="eastAsia" w:ascii="仿宋" w:hAnsi="仿宋" w:eastAsia="仿宋" w:cs="仿宋"/>
          <w:color w:val="auto"/>
          <w:sz w:val="24"/>
          <w:szCs w:val="24"/>
          <w:lang w:eastAsia="zh-CN"/>
        </w:rPr>
        <w:t>，</w:t>
      </w:r>
      <w:r>
        <w:rPr>
          <w:rFonts w:hint="eastAsia" w:ascii="仿宋" w:hAnsi="仿宋" w:eastAsia="仿宋" w:cs="仿宋"/>
          <w:color w:val="auto"/>
          <w:kern w:val="2"/>
          <w:sz w:val="24"/>
          <w:szCs w:val="24"/>
          <w:lang w:val="en-US" w:eastAsia="zh-CN" w:bidi="ar-SA"/>
        </w:rPr>
        <w:t>不另行计算费用。</w:t>
      </w:r>
      <w:r>
        <w:rPr>
          <w:rFonts w:hint="eastAsia" w:ascii="仿宋" w:hAnsi="仿宋" w:eastAsia="仿宋" w:cs="仿宋"/>
          <w:color w:val="auto"/>
          <w:sz w:val="24"/>
          <w:szCs w:val="24"/>
        </w:rPr>
        <w:t>项目直至验收合格，采购人除支付中标金额外，将不再支付任何其它费用。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2.实训大楼分为主副三栋楼，需要新增32个监控点，监控中心设副楼101，枪机和半球的数量根据地形可调整，不增减费用。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线路过墙不得直接使用冲击钻开孔，需使用专业开孔工具；路面开槽需先用切割机切割整齐再使用冲击钻；超过2米的开沟需使用50MM镀锌管；开沟回填需恢复原貌，做好路面保养；水泥地面开沟最低深度15CM；花坛、草地开沟要靠边布线，线管要低于土面20CM，恢复花坛、原貌，如造成损失，承担全部赔偿责任；线管经过人行道时，需恢复地砖原貌；套管不能裸露在地面、台阶上，需开沟，部分地方需使用25MM或50MM铁管；外墙上的套管使用抱扣钉加固，抱扣钉需使用木塞，不得使用胶塞；线管需使用直头、弯头连接，并用PVC胶水粘牢固、密封不漏水，铁管需使用直头、弯头丝口连接，墙面部分尽量避免使用软管；室外部分使用圆管，室内部分尽量使用线槽，线管线槽安装要横平竖直，按指定位置走线。</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摄像机使用枪机或半球根据实际情况可调整，摄像机镜头大小根据实际情况调整，调整的品牌、参数与投标的品牌、参数一致，不增补任何费用。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 xml:space="preserve">取电采取就近原则，路灯不能作为电源接驳点，电源接驳点须做好防水等安全措施。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6.</w:t>
      </w:r>
      <w:r>
        <w:rPr>
          <w:rFonts w:hint="eastAsia" w:ascii="仿宋" w:hAnsi="仿宋" w:eastAsia="仿宋" w:cs="仿宋"/>
          <w:color w:val="auto"/>
          <w:sz w:val="24"/>
          <w:szCs w:val="24"/>
        </w:rPr>
        <w:t>普通网线不得进入下水管道或掩埋，特殊情况经同意后更换为防水网线进入下水管道或掩埋，费用不予增减；原则上强电线不得进入下水管道，特殊情况，强电线进入下水管道需批准同意，并按要求走线；网线</w:t>
      </w:r>
      <w:r>
        <w:rPr>
          <w:rFonts w:hint="eastAsia" w:ascii="仿宋" w:hAnsi="仿宋" w:eastAsia="仿宋" w:cs="仿宋"/>
          <w:color w:val="auto"/>
          <w:sz w:val="24"/>
          <w:szCs w:val="24"/>
          <w:lang w:eastAsia="zh-CN"/>
        </w:rPr>
        <w:t>、光纤</w:t>
      </w:r>
      <w:r>
        <w:rPr>
          <w:rFonts w:hint="eastAsia" w:ascii="仿宋" w:hAnsi="仿宋" w:eastAsia="仿宋" w:cs="仿宋"/>
          <w:color w:val="auto"/>
          <w:sz w:val="24"/>
          <w:szCs w:val="24"/>
        </w:rPr>
        <w:t>和电源线必须全部套管，强、弱电线必须分开，不得一起套管。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7.</w:t>
      </w:r>
      <w:r>
        <w:rPr>
          <w:rFonts w:hint="eastAsia" w:ascii="仿宋" w:hAnsi="仿宋" w:eastAsia="仿宋" w:cs="仿宋"/>
          <w:color w:val="auto"/>
          <w:sz w:val="24"/>
          <w:szCs w:val="24"/>
        </w:rPr>
        <w:t>开沟回填和安装立杆的设计及施工应符合《钢筋混凝土设计规范》、《钢结构设计规范》、《电器工程防雷设计规范》、《建筑工程施工规范》、《市政工程施工规范》等国家现行的有关标准与规范。</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8.</w:t>
      </w:r>
      <w:r>
        <w:rPr>
          <w:rFonts w:hint="eastAsia" w:ascii="仿宋" w:hAnsi="仿宋" w:eastAsia="仿宋" w:cs="仿宋"/>
          <w:color w:val="auto"/>
          <w:sz w:val="24"/>
          <w:szCs w:val="24"/>
        </w:rPr>
        <w:t>本项目是与现有的设备共同使用，投标前需了解现有设备情况，为保证系统的可扩展性，稳定性，实用性及新旧设备的兼容性，售后服务的方便性，建议使用学校现有设备品牌。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0" w:firstLineChars="200"/>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投标人经营范围必须包括安防施工、监控销售等</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10.</w:t>
      </w:r>
      <w:r>
        <w:rPr>
          <w:rFonts w:hint="eastAsia" w:ascii="仿宋" w:hAnsi="仿宋" w:eastAsia="仿宋"/>
          <w:sz w:val="24"/>
          <w:szCs w:val="24"/>
        </w:rPr>
        <w:t>施工结束后出具线路图及学校所有监控平面分布图。</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11.</w:t>
      </w:r>
      <w:r>
        <w:rPr>
          <w:rFonts w:hint="eastAsia" w:ascii="仿宋" w:hAnsi="仿宋" w:eastAsia="仿宋"/>
          <w:sz w:val="24"/>
          <w:szCs w:val="24"/>
        </w:rPr>
        <w:t>采购的备品备件及结余的清单设备、材料用于学校已过保质期产品维修用，直接转交给保卫处相关负责人。</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12.</w:t>
      </w:r>
      <w:r>
        <w:rPr>
          <w:rFonts w:hint="eastAsia" w:ascii="仿宋" w:hAnsi="仿宋" w:eastAsia="仿宋"/>
          <w:sz w:val="24"/>
          <w:szCs w:val="24"/>
        </w:rPr>
        <w:t>所有铁箱的钥匙共用。</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13.</w:t>
      </w:r>
      <w:r>
        <w:rPr>
          <w:rFonts w:hint="eastAsia" w:ascii="仿宋" w:hAnsi="仿宋" w:eastAsia="仿宋"/>
          <w:sz w:val="24"/>
          <w:szCs w:val="24"/>
        </w:rPr>
        <w:t>本项目存在新旧设备组合、场地施工复杂等因素，投标人技术员需在投标前实地考察场地环境和现场了解新老产品需求情况，施工中各项异常原因产生的费用视为已包含在投标总报价中。</w:t>
      </w:r>
    </w:p>
    <w:p>
      <w:pPr>
        <w:keepNext w:val="0"/>
        <w:keepLines w:val="0"/>
        <w:pageBreakBefore w:val="0"/>
        <w:widowControl w:val="0"/>
        <w:kinsoku/>
        <w:wordWrap/>
        <w:overflowPunct/>
        <w:topLinePunct w:val="0"/>
        <w:autoSpaceDE/>
        <w:autoSpaceDN/>
        <w:bidi w:val="0"/>
        <w:spacing w:line="440" w:lineRule="exact"/>
        <w:ind w:left="0" w:firstLine="480" w:firstLineChars="200"/>
        <w:textAlignment w:val="auto"/>
        <w:rPr>
          <w:rFonts w:hint="default" w:ascii="仿宋" w:hAnsi="仿宋" w:eastAsia="仿宋" w:cs="仿宋"/>
          <w:color w:val="auto"/>
          <w:kern w:val="2"/>
          <w:sz w:val="24"/>
          <w:szCs w:val="24"/>
          <w:lang w:val="en-US" w:eastAsia="zh-CN" w:bidi="ar-SA"/>
        </w:rPr>
      </w:pPr>
      <w:r>
        <w:rPr>
          <w:rFonts w:hint="eastAsia" w:ascii="仿宋" w:hAnsi="仿宋" w:eastAsia="仿宋"/>
          <w:sz w:val="24"/>
          <w:szCs w:val="24"/>
          <w:lang w:val="en-US" w:eastAsia="zh-CN"/>
        </w:rPr>
        <w:t>14.</w:t>
      </w:r>
      <w:r>
        <w:rPr>
          <w:rFonts w:hint="eastAsia" w:ascii="仿宋" w:hAnsi="仿宋" w:eastAsia="仿宋"/>
          <w:color w:val="000000"/>
          <w:sz w:val="24"/>
          <w:szCs w:val="24"/>
        </w:rPr>
        <w:t>合同中提供的所有货物全部应由中标人完成安装、调试，一切在安装中的货物损坏，责任均在中标人。项目最终验收合格后，中标人正式交付采购方投入使用。</w:t>
      </w:r>
    </w:p>
    <w:p>
      <w:pPr>
        <w:keepNext w:val="0"/>
        <w:keepLines w:val="0"/>
        <w:pageBreakBefore w:val="0"/>
        <w:widowControl w:val="0"/>
        <w:kinsoku/>
        <w:wordWrap/>
        <w:overflowPunct/>
        <w:topLinePunct w:val="0"/>
        <w:autoSpaceDE/>
        <w:autoSpaceDN/>
        <w:bidi w:val="0"/>
        <w:spacing w:line="440" w:lineRule="exact"/>
        <w:ind w:left="0" w:firstLine="482" w:firstLineChars="200"/>
        <w:textAlignment w:val="auto"/>
        <w:rPr>
          <w:rFonts w:hint="eastAsia" w:ascii="仿宋" w:hAnsi="仿宋" w:eastAsia="仿宋"/>
          <w:b/>
          <w:color w:val="000000"/>
          <w:sz w:val="24"/>
          <w:szCs w:val="24"/>
        </w:rPr>
      </w:pPr>
      <w:r>
        <w:rPr>
          <w:rFonts w:hint="eastAsia" w:ascii="仿宋" w:hAnsi="仿宋" w:eastAsia="仿宋"/>
          <w:b/>
          <w:color w:val="000000"/>
          <w:sz w:val="24"/>
          <w:szCs w:val="24"/>
          <w:lang w:eastAsia="zh-CN"/>
        </w:rPr>
        <w:t>二</w:t>
      </w:r>
      <w:r>
        <w:rPr>
          <w:rFonts w:hint="eastAsia" w:ascii="仿宋" w:hAnsi="仿宋" w:eastAsia="仿宋"/>
          <w:b/>
          <w:color w:val="000000"/>
          <w:sz w:val="24"/>
          <w:szCs w:val="24"/>
        </w:rPr>
        <w:t>、售后服务要求</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sz w:val="24"/>
          <w:szCs w:val="24"/>
        </w:rPr>
        <w:t>中标人提供全部货物（含配件、辅件）不少于二年的质保服务，质保期自验收合格报告书上签字之日起计算（如果中标人承诺提供的质保期和质保范围超过本款要求，按中标人承诺的质保期和质保范围执行）。质保期内，非人为损坏出现的货物质量、安装问题及由此引起的一切安全问题，由中标人负责包修、包换或包退。</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质保期内如发生设备故障，中标人应在接到采购方电话或通知（包括书面、邮件、QQ、微信、短信）后12小时内到现场免费服务，并在24小时内解决线路、网络、系统、常规配件等故障，如存在需要更换部件，需向采购方说明情况，并免费在72小时内用同样的品牌、规格或更高的部件更换到位，并确保正常运行。未在12小时内到现场服务或在24小时内未积极处理故障，每次扣罚质保金伍佰元；在72小时内未及时更换部件到位，恢复系统正常运行，每次扣罚质保金壹千元。中标人未在约定时间内完成售后服务，采购方将自行采取必要的措施，由此产生的风险和费用由中标人承担，并继续追究中标人其他责任。</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val="en-US" w:eastAsia="zh-CN"/>
        </w:rPr>
        <w:t>.</w:t>
      </w:r>
      <w:r>
        <w:rPr>
          <w:rFonts w:hint="eastAsia" w:ascii="仿宋" w:hAnsi="仿宋" w:eastAsia="仿宋"/>
          <w:sz w:val="24"/>
          <w:szCs w:val="24"/>
        </w:rPr>
        <w:t>此项目为在原有设备基础上增加设备，中标人需对共同使用的原有设备提供二年售后免费服务，不在此项目采购清单上的其他共同使用设备如需更换或维修，由采购方负责采购，中标人免费安装、调试及承担差旅费、人工费等费用。</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val="en-US" w:eastAsia="zh-CN"/>
        </w:rPr>
        <w:t>.</w:t>
      </w:r>
      <w:r>
        <w:rPr>
          <w:rFonts w:hint="eastAsia" w:ascii="仿宋" w:hAnsi="仿宋" w:eastAsia="仿宋"/>
          <w:sz w:val="24"/>
          <w:szCs w:val="24"/>
        </w:rPr>
        <w:t xml:space="preserve">中标人在采购方现场负责采购方3人以上的技术培训，提供培训计划和培训资料，保证他们能熟练掌握设备的操作及日常维护、保养技术。 </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82" w:firstLineChars="200"/>
        <w:textAlignment w:val="auto"/>
        <w:rPr>
          <w:rFonts w:ascii="仿宋" w:hAnsi="仿宋" w:eastAsia="仿宋"/>
          <w:b/>
          <w:sz w:val="24"/>
          <w:szCs w:val="24"/>
        </w:rPr>
      </w:pPr>
      <w:r>
        <w:rPr>
          <w:rFonts w:hint="eastAsia" w:ascii="仿宋" w:hAnsi="仿宋" w:eastAsia="仿宋"/>
          <w:b/>
          <w:sz w:val="24"/>
          <w:szCs w:val="24"/>
          <w:lang w:eastAsia="zh-CN"/>
        </w:rPr>
        <w:t>三</w:t>
      </w:r>
      <w:r>
        <w:rPr>
          <w:rFonts w:hint="eastAsia" w:ascii="仿宋" w:hAnsi="仿宋" w:eastAsia="仿宋"/>
          <w:b/>
          <w:sz w:val="24"/>
          <w:szCs w:val="24"/>
        </w:rPr>
        <w:t>、交货要求及付款方式</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w:t>
      </w:r>
      <w:r>
        <w:rPr>
          <w:rFonts w:hint="eastAsia" w:ascii="仿宋" w:hAnsi="仿宋" w:eastAsia="仿宋" w:cs="仿宋"/>
          <w:color w:val="auto"/>
          <w:kern w:val="0"/>
          <w:sz w:val="24"/>
          <w:szCs w:val="24"/>
          <w:highlight w:val="none"/>
          <w:shd w:val="clear" w:color="auto" w:fill="auto"/>
          <w:lang w:val="en-US" w:eastAsia="zh-CN"/>
        </w:rPr>
        <w:t>2022年7月30日前</w:t>
      </w:r>
      <w:r>
        <w:rPr>
          <w:rFonts w:hint="eastAsia" w:ascii="仿宋" w:hAnsi="仿宋" w:eastAsia="仿宋"/>
          <w:sz w:val="24"/>
          <w:szCs w:val="24"/>
        </w:rPr>
        <w:t>内将产品安装至指定位置，调试完成并提交验收。</w:t>
      </w:r>
    </w:p>
    <w:p>
      <w:pPr>
        <w:keepNext w:val="0"/>
        <w:keepLines w:val="0"/>
        <w:pageBreakBefore w:val="0"/>
        <w:widowControl w:val="0"/>
        <w:kinsoku/>
        <w:wordWrap/>
        <w:overflowPunct/>
        <w:topLinePunct w:val="0"/>
        <w:autoSpaceDE/>
        <w:autoSpaceDN/>
        <w:bidi w:val="0"/>
        <w:adjustRightInd w:val="0"/>
        <w:snapToGrid w:val="0"/>
        <w:spacing w:line="440" w:lineRule="exact"/>
        <w:ind w:left="0" w:firstLine="420"/>
        <w:textAlignment w:val="auto"/>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val="en-US" w:eastAsia="zh-CN"/>
        </w:rPr>
        <w:t>.</w:t>
      </w:r>
      <w:r>
        <w:rPr>
          <w:rFonts w:hint="eastAsia" w:ascii="仿宋" w:hAnsi="仿宋" w:eastAsia="仿宋"/>
          <w:sz w:val="24"/>
          <w:szCs w:val="24"/>
        </w:rPr>
        <w:t>付款方式：整体验收安装调试合格后</w:t>
      </w:r>
      <w:r>
        <w:rPr>
          <w:rFonts w:hint="eastAsia" w:ascii="仿宋" w:hAnsi="仿宋" w:eastAsia="仿宋"/>
          <w:sz w:val="24"/>
          <w:szCs w:val="24"/>
          <w:lang w:eastAsia="zh-CN"/>
        </w:rPr>
        <w:t>按电子卖场要求</w:t>
      </w:r>
      <w:r>
        <w:rPr>
          <w:rFonts w:hint="eastAsia" w:ascii="仿宋" w:hAnsi="仿宋" w:eastAsia="仿宋"/>
          <w:sz w:val="24"/>
          <w:szCs w:val="24"/>
        </w:rPr>
        <w:t xml:space="preserve">支付合同款。 </w:t>
      </w:r>
    </w:p>
    <w:p>
      <w:pPr>
        <w:pStyle w:val="15"/>
        <w:shd w:val="clear" w:color="auto" w:fill="FFFFFF"/>
        <w:spacing w:before="150" w:beforeAutospacing="0" w:after="0" w:afterAutospacing="0" w:line="360" w:lineRule="exact"/>
        <w:jc w:val="both"/>
        <w:rPr>
          <w:rFonts w:hint="eastAsia" w:ascii="仿宋" w:hAnsi="仿宋" w:eastAsia="仿宋"/>
          <w:b/>
          <w:color w:val="auto"/>
          <w:sz w:val="36"/>
          <w:szCs w:val="36"/>
        </w:rPr>
      </w:pPr>
    </w:p>
    <w:p>
      <w:pPr>
        <w:pStyle w:val="15"/>
        <w:shd w:val="clear" w:color="auto" w:fill="FFFFFF"/>
        <w:spacing w:before="150" w:beforeAutospacing="0" w:after="0" w:afterAutospacing="0" w:line="360" w:lineRule="exact"/>
        <w:ind w:firstLine="2168" w:firstLineChars="600"/>
        <w:jc w:val="both"/>
        <w:rPr>
          <w:rFonts w:hint="eastAsia" w:ascii="仿宋" w:hAnsi="仿宋" w:eastAsia="仿宋"/>
          <w:b/>
          <w:color w:val="auto"/>
          <w:sz w:val="36"/>
          <w:szCs w:val="36"/>
        </w:rPr>
      </w:pPr>
      <w:r>
        <w:rPr>
          <w:rFonts w:hint="eastAsia" w:ascii="仿宋" w:hAnsi="仿宋" w:eastAsia="仿宋"/>
          <w:b/>
          <w:color w:val="auto"/>
          <w:sz w:val="36"/>
          <w:szCs w:val="36"/>
        </w:rPr>
        <w:t>第</w:t>
      </w:r>
      <w:r>
        <w:rPr>
          <w:rFonts w:hint="eastAsia" w:ascii="仿宋" w:hAnsi="仿宋" w:eastAsia="仿宋"/>
          <w:b/>
          <w:color w:val="auto"/>
          <w:sz w:val="36"/>
          <w:szCs w:val="36"/>
          <w:lang w:eastAsia="zh-CN"/>
        </w:rPr>
        <w:t>四</w:t>
      </w:r>
      <w:r>
        <w:rPr>
          <w:rFonts w:hint="eastAsia" w:ascii="仿宋" w:hAnsi="仿宋" w:eastAsia="仿宋"/>
          <w:b/>
          <w:color w:val="auto"/>
          <w:sz w:val="36"/>
          <w:szCs w:val="36"/>
        </w:rPr>
        <w:t>章 评标方法及标准</w:t>
      </w:r>
    </w:p>
    <w:p>
      <w:pPr>
        <w:keepNext w:val="0"/>
        <w:keepLines w:val="0"/>
        <w:pageBreakBefore w:val="0"/>
        <w:widowControl w:val="0"/>
        <w:kinsoku/>
        <w:wordWrap/>
        <w:overflowPunct/>
        <w:topLinePunct w:val="0"/>
        <w:autoSpaceDE/>
        <w:autoSpaceDN/>
        <w:bidi w:val="0"/>
        <w:adjustRightInd/>
        <w:snapToGrid/>
        <w:spacing w:line="440" w:lineRule="exact"/>
        <w:ind w:firstLine="472" w:firstLineChars="196"/>
        <w:textAlignment w:val="auto"/>
        <w:rPr>
          <w:rFonts w:hint="eastAsia" w:ascii="仿宋" w:hAnsi="仿宋" w:eastAsia="仿宋"/>
          <w:b/>
          <w:sz w:val="24"/>
          <w:highlight w:val="none"/>
          <w:shd w:val="clear" w:color="auto" w:fill="auto"/>
        </w:rPr>
      </w:pPr>
      <w:r>
        <w:rPr>
          <w:rFonts w:hint="eastAsia" w:ascii="仿宋" w:hAnsi="仿宋" w:eastAsia="仿宋"/>
          <w:b/>
          <w:sz w:val="24"/>
          <w:highlight w:val="none"/>
          <w:shd w:val="clear" w:color="auto" w:fill="auto"/>
        </w:rPr>
        <w:t>一、评标方法</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sz w:val="24"/>
          <w:highlight w:val="none"/>
          <w:shd w:val="clear" w:color="auto" w:fill="auto"/>
        </w:rPr>
      </w:pPr>
      <w:r>
        <w:rPr>
          <w:rFonts w:hint="eastAsia" w:ascii="仿宋" w:hAnsi="仿宋" w:eastAsia="仿宋"/>
          <w:sz w:val="24"/>
          <w:highlight w:val="none"/>
          <w:shd w:val="clear" w:color="auto" w:fill="auto"/>
        </w:rPr>
        <w:t>综合评分法，即投标文件能够最大限度的满足招标文件规定的各项综合评价标准且经评审得分最高的供应商为中标候选人的评标方法。</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b/>
          <w:sz w:val="24"/>
          <w:highlight w:val="none"/>
          <w:shd w:val="clear" w:color="auto" w:fill="auto"/>
        </w:rPr>
      </w:pPr>
      <w:r>
        <w:rPr>
          <w:rFonts w:hint="eastAsia" w:ascii="仿宋" w:hAnsi="仿宋" w:eastAsia="仿宋"/>
          <w:b/>
          <w:sz w:val="24"/>
          <w:highlight w:val="none"/>
          <w:shd w:val="clear" w:color="auto" w:fill="auto"/>
        </w:rPr>
        <w:t>二、权值范围</w:t>
      </w:r>
    </w:p>
    <w:tbl>
      <w:tblPr>
        <w:tblStyle w:val="17"/>
        <w:tblW w:w="9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3451"/>
        <w:gridCol w:w="3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b/>
                <w:szCs w:val="21"/>
                <w:highlight w:val="none"/>
                <w:shd w:val="clear" w:color="auto" w:fill="auto"/>
              </w:rPr>
            </w:pPr>
            <w:r>
              <w:rPr>
                <w:rFonts w:hint="eastAsia" w:ascii="仿宋" w:hAnsi="仿宋" w:eastAsia="仿宋"/>
                <w:b/>
                <w:szCs w:val="21"/>
                <w:highlight w:val="none"/>
                <w:shd w:val="clear" w:color="auto" w:fill="auto"/>
              </w:rPr>
              <w:t>序号</w:t>
            </w:r>
          </w:p>
        </w:tc>
        <w:tc>
          <w:tcPr>
            <w:tcW w:w="3451" w:type="dxa"/>
            <w:noWrap w:val="0"/>
            <w:vAlign w:val="center"/>
          </w:tcPr>
          <w:p>
            <w:pPr>
              <w:snapToGrid w:val="0"/>
              <w:spacing w:line="320" w:lineRule="exact"/>
              <w:jc w:val="center"/>
              <w:rPr>
                <w:rFonts w:ascii="仿宋" w:hAnsi="仿宋" w:eastAsia="仿宋"/>
                <w:b/>
                <w:szCs w:val="21"/>
                <w:highlight w:val="none"/>
                <w:shd w:val="clear" w:color="auto" w:fill="auto"/>
              </w:rPr>
            </w:pPr>
            <w:r>
              <w:rPr>
                <w:rFonts w:hint="eastAsia" w:ascii="仿宋" w:hAnsi="仿宋" w:eastAsia="仿宋"/>
                <w:b/>
                <w:szCs w:val="21"/>
                <w:highlight w:val="none"/>
                <w:shd w:val="clear" w:color="auto" w:fill="auto"/>
              </w:rPr>
              <w:t>评审因素</w:t>
            </w:r>
          </w:p>
        </w:tc>
        <w:tc>
          <w:tcPr>
            <w:tcW w:w="3638" w:type="dxa"/>
            <w:noWrap w:val="0"/>
            <w:vAlign w:val="center"/>
          </w:tcPr>
          <w:p>
            <w:pPr>
              <w:snapToGrid w:val="0"/>
              <w:spacing w:line="320" w:lineRule="exact"/>
              <w:jc w:val="center"/>
              <w:rPr>
                <w:rFonts w:ascii="仿宋" w:hAnsi="仿宋" w:eastAsia="仿宋"/>
                <w:b/>
                <w:szCs w:val="21"/>
                <w:highlight w:val="none"/>
                <w:shd w:val="clear" w:color="auto" w:fill="auto"/>
              </w:rPr>
            </w:pPr>
            <w:r>
              <w:rPr>
                <w:rFonts w:hint="eastAsia" w:ascii="仿宋" w:hAnsi="仿宋" w:eastAsia="仿宋"/>
                <w:b/>
                <w:szCs w:val="21"/>
                <w:highlight w:val="none"/>
                <w:shd w:val="clear" w:color="auto" w:fill="auto"/>
              </w:rPr>
              <w:t>权值范围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1</w:t>
            </w:r>
          </w:p>
        </w:tc>
        <w:tc>
          <w:tcPr>
            <w:tcW w:w="3451" w:type="dxa"/>
            <w:noWrap w:val="0"/>
            <w:vAlign w:val="center"/>
          </w:tcPr>
          <w:p>
            <w:pPr>
              <w:snapToGrid w:val="0"/>
              <w:spacing w:line="320" w:lineRule="exact"/>
              <w:jc w:val="center"/>
              <w:rPr>
                <w:rFonts w:ascii="仿宋" w:hAnsi="仿宋" w:eastAsia="仿宋"/>
                <w:szCs w:val="21"/>
                <w:highlight w:val="none"/>
                <w:shd w:val="clear" w:color="auto" w:fill="auto"/>
              </w:rPr>
            </w:pPr>
            <w:r>
              <w:rPr>
                <w:rFonts w:hint="eastAsia" w:ascii="仿宋" w:hAnsi="仿宋" w:eastAsia="仿宋"/>
                <w:szCs w:val="21"/>
                <w:highlight w:val="none"/>
                <w:shd w:val="clear" w:color="auto" w:fill="auto"/>
              </w:rPr>
              <w:t>价格部分</w:t>
            </w:r>
          </w:p>
        </w:tc>
        <w:tc>
          <w:tcPr>
            <w:tcW w:w="3638" w:type="dxa"/>
            <w:noWrap w:val="0"/>
            <w:vAlign w:val="center"/>
          </w:tcPr>
          <w:p>
            <w:pPr>
              <w:snapToGrid w:val="0"/>
              <w:spacing w:line="320" w:lineRule="exact"/>
              <w:ind w:firstLine="1365" w:firstLineChars="650"/>
              <w:rPr>
                <w:rFonts w:ascii="仿宋" w:hAnsi="仿宋" w:eastAsia="仿宋"/>
                <w:szCs w:val="21"/>
                <w:highlight w:val="none"/>
                <w:shd w:val="clear" w:color="auto" w:fill="auto"/>
              </w:rPr>
            </w:pPr>
            <w:r>
              <w:rPr>
                <w:rFonts w:hint="eastAsia" w:ascii="仿宋" w:hAnsi="仿宋" w:eastAsia="仿宋"/>
                <w:szCs w:val="21"/>
                <w:highlight w:val="none"/>
                <w:shd w:val="clear" w:color="auto" w:fill="auto"/>
                <w:lang w:val="en-US" w:eastAsia="zh-CN"/>
              </w:rPr>
              <w:t>4</w:t>
            </w:r>
            <w:r>
              <w:rPr>
                <w:rFonts w:hint="eastAsia" w:ascii="仿宋" w:hAnsi="仿宋" w:eastAsia="仿宋"/>
                <w:szCs w:val="21"/>
                <w:highlight w:val="none"/>
                <w:shd w:val="clear" w:color="auto" w:fill="auto"/>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2</w:t>
            </w:r>
          </w:p>
        </w:tc>
        <w:tc>
          <w:tcPr>
            <w:tcW w:w="3451" w:type="dxa"/>
            <w:noWrap w:val="0"/>
            <w:vAlign w:val="center"/>
          </w:tcPr>
          <w:p>
            <w:pPr>
              <w:snapToGrid w:val="0"/>
              <w:spacing w:line="320" w:lineRule="exact"/>
              <w:jc w:val="center"/>
              <w:rPr>
                <w:rFonts w:ascii="仿宋" w:hAnsi="仿宋" w:eastAsia="仿宋"/>
                <w:szCs w:val="21"/>
                <w:highlight w:val="none"/>
                <w:shd w:val="clear" w:color="auto" w:fill="auto"/>
              </w:rPr>
            </w:pPr>
            <w:r>
              <w:rPr>
                <w:rFonts w:hint="eastAsia" w:ascii="仿宋" w:hAnsi="仿宋" w:eastAsia="仿宋"/>
                <w:szCs w:val="21"/>
                <w:highlight w:val="none"/>
                <w:shd w:val="clear" w:color="auto" w:fill="auto"/>
              </w:rPr>
              <w:t>商务部分</w:t>
            </w:r>
          </w:p>
        </w:tc>
        <w:tc>
          <w:tcPr>
            <w:tcW w:w="3638" w:type="dxa"/>
            <w:noWrap w:val="0"/>
            <w:vAlign w:val="center"/>
          </w:tcPr>
          <w:p>
            <w:pPr>
              <w:snapToGrid w:val="0"/>
              <w:spacing w:line="320" w:lineRule="exact"/>
              <w:ind w:firstLine="1365" w:firstLineChars="650"/>
              <w:rPr>
                <w:rFonts w:ascii="仿宋" w:hAnsi="仿宋" w:eastAsia="仿宋"/>
                <w:szCs w:val="21"/>
                <w:highlight w:val="none"/>
                <w:shd w:val="clear" w:color="auto" w:fill="auto"/>
              </w:rPr>
            </w:pPr>
            <w:r>
              <w:rPr>
                <w:rFonts w:hint="eastAsia" w:ascii="仿宋" w:hAnsi="仿宋" w:eastAsia="仿宋"/>
                <w:szCs w:val="21"/>
                <w:highlight w:val="none"/>
                <w:shd w:val="clear" w:color="auto" w:fill="auto"/>
                <w:lang w:val="en-US" w:eastAsia="zh-CN"/>
              </w:rPr>
              <w:t>2</w:t>
            </w:r>
            <w:r>
              <w:rPr>
                <w:rFonts w:hint="eastAsia" w:ascii="仿宋" w:hAnsi="仿宋" w:eastAsia="仿宋"/>
                <w:szCs w:val="21"/>
                <w:highlight w:val="none"/>
                <w:shd w:val="clear" w:color="auto" w:fill="auto"/>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2032" w:type="dxa"/>
            <w:noWrap w:val="0"/>
            <w:vAlign w:val="center"/>
          </w:tcPr>
          <w:p>
            <w:pPr>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3</w:t>
            </w:r>
          </w:p>
        </w:tc>
        <w:tc>
          <w:tcPr>
            <w:tcW w:w="3451" w:type="dxa"/>
            <w:noWrap w:val="0"/>
            <w:vAlign w:val="center"/>
          </w:tcPr>
          <w:p>
            <w:pPr>
              <w:snapToGrid w:val="0"/>
              <w:spacing w:line="320" w:lineRule="exact"/>
              <w:jc w:val="center"/>
              <w:rPr>
                <w:rFonts w:hint="eastAsia" w:ascii="仿宋" w:hAnsi="仿宋" w:eastAsia="仿宋"/>
                <w:szCs w:val="21"/>
                <w:highlight w:val="none"/>
                <w:shd w:val="clear" w:color="auto" w:fill="auto"/>
              </w:rPr>
            </w:pPr>
            <w:r>
              <w:rPr>
                <w:rFonts w:hint="eastAsia" w:ascii="仿宋" w:hAnsi="仿宋" w:eastAsia="仿宋"/>
                <w:szCs w:val="21"/>
                <w:highlight w:val="none"/>
                <w:shd w:val="clear" w:color="auto" w:fill="auto"/>
              </w:rPr>
              <w:t>技术部分</w:t>
            </w:r>
          </w:p>
        </w:tc>
        <w:tc>
          <w:tcPr>
            <w:tcW w:w="3638" w:type="dxa"/>
            <w:noWrap w:val="0"/>
            <w:vAlign w:val="center"/>
          </w:tcPr>
          <w:p>
            <w:pPr>
              <w:snapToGrid w:val="0"/>
              <w:spacing w:line="320" w:lineRule="exact"/>
              <w:ind w:firstLine="1365" w:firstLineChars="650"/>
              <w:rPr>
                <w:rFonts w:ascii="仿宋" w:hAnsi="仿宋" w:eastAsia="仿宋"/>
                <w:szCs w:val="21"/>
                <w:highlight w:val="none"/>
                <w:shd w:val="clear" w:color="auto" w:fill="auto"/>
              </w:rPr>
            </w:pPr>
            <w:r>
              <w:rPr>
                <w:rFonts w:hint="eastAsia" w:ascii="仿宋" w:hAnsi="仿宋" w:eastAsia="仿宋"/>
                <w:szCs w:val="21"/>
                <w:highlight w:val="none"/>
                <w:shd w:val="clear" w:color="auto" w:fill="auto"/>
                <w:lang w:val="en-US" w:eastAsia="zh-CN"/>
              </w:rPr>
              <w:t>4</w:t>
            </w:r>
            <w:r>
              <w:rPr>
                <w:rFonts w:hint="eastAsia" w:ascii="仿宋" w:hAnsi="仿宋" w:eastAsia="仿宋"/>
                <w:szCs w:val="21"/>
                <w:highlight w:val="none"/>
                <w:shd w:val="clear" w:color="auto" w:fill="auto"/>
              </w:rPr>
              <w:t>0分</w:t>
            </w:r>
          </w:p>
        </w:tc>
      </w:tr>
    </w:tbl>
    <w:p>
      <w:pPr>
        <w:spacing w:line="320" w:lineRule="exact"/>
        <w:ind w:firstLine="482" w:firstLineChars="200"/>
        <w:rPr>
          <w:rFonts w:hint="eastAsia" w:ascii="仿宋" w:hAnsi="仿宋" w:eastAsia="仿宋"/>
          <w:b/>
          <w:sz w:val="24"/>
          <w:highlight w:val="none"/>
          <w:shd w:val="clear" w:color="auto" w:fill="auto"/>
        </w:rPr>
      </w:pPr>
      <w:r>
        <w:rPr>
          <w:rFonts w:hint="eastAsia" w:ascii="仿宋" w:hAnsi="仿宋" w:eastAsia="仿宋"/>
          <w:b/>
          <w:sz w:val="24"/>
          <w:highlight w:val="none"/>
          <w:shd w:val="clear" w:color="auto" w:fill="auto"/>
        </w:rPr>
        <w:t>三、评分细则</w:t>
      </w:r>
    </w:p>
    <w:tbl>
      <w:tblPr>
        <w:tblStyle w:val="16"/>
        <w:tblpPr w:leftFromText="180" w:rightFromText="180" w:vertAnchor="text" w:horzAnchor="margin" w:tblpY="325"/>
        <w:tblW w:w="8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4"/>
        <w:gridCol w:w="1232"/>
        <w:gridCol w:w="704"/>
        <w:gridCol w:w="5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514"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jc w:val="center"/>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评审因素</w:t>
            </w:r>
          </w:p>
        </w:tc>
        <w:tc>
          <w:tcPr>
            <w:tcW w:w="1232"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评分内容</w:t>
            </w:r>
          </w:p>
        </w:tc>
        <w:tc>
          <w:tcPr>
            <w:tcW w:w="704"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jc w:val="center"/>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分值</w:t>
            </w:r>
          </w:p>
        </w:tc>
        <w:tc>
          <w:tcPr>
            <w:tcW w:w="5488"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1351" w:firstLineChars="641"/>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4" w:type="dxa"/>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211" w:firstLineChars="100"/>
              <w:textAlignment w:val="auto"/>
              <w:rPr>
                <w:rFonts w:hint="eastAsia" w:ascii="仿宋" w:hAnsi="仿宋" w:eastAsia="仿宋" w:cs="宋体"/>
                <w:b/>
                <w:color w:val="auto"/>
                <w:sz w:val="21"/>
                <w:szCs w:val="21"/>
                <w:highlight w:val="none"/>
                <w:shd w:val="clear" w:color="auto" w:fill="auto"/>
              </w:rPr>
            </w:pPr>
            <w:r>
              <w:rPr>
                <w:rFonts w:hint="eastAsia" w:ascii="仿宋" w:hAnsi="仿宋" w:eastAsia="仿宋" w:cs="宋体"/>
                <w:b/>
                <w:color w:val="auto"/>
                <w:sz w:val="21"/>
                <w:szCs w:val="21"/>
                <w:highlight w:val="none"/>
                <w:shd w:val="clear" w:color="auto" w:fill="auto"/>
              </w:rPr>
              <w:t>投标报价</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211" w:firstLineChars="10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w:t>
            </w:r>
            <w:r>
              <w:rPr>
                <w:rFonts w:hint="eastAsia" w:ascii="仿宋" w:hAnsi="仿宋" w:eastAsia="仿宋" w:cs="宋体"/>
                <w:b/>
                <w:bCs/>
                <w:color w:val="auto"/>
                <w:sz w:val="21"/>
                <w:szCs w:val="21"/>
                <w:highlight w:val="none"/>
                <w:shd w:val="clear" w:color="auto" w:fill="auto"/>
                <w:lang w:val="en-US" w:eastAsia="zh-CN"/>
              </w:rPr>
              <w:t>4</w:t>
            </w:r>
            <w:r>
              <w:rPr>
                <w:rFonts w:hint="eastAsia" w:ascii="仿宋" w:hAnsi="仿宋" w:eastAsia="仿宋" w:cs="宋体"/>
                <w:b/>
                <w:bCs/>
                <w:color w:val="auto"/>
                <w:sz w:val="21"/>
                <w:szCs w:val="21"/>
                <w:highlight w:val="none"/>
                <w:shd w:val="clear" w:color="auto" w:fill="auto"/>
              </w:rPr>
              <w:t>0分）</w:t>
            </w:r>
          </w:p>
        </w:tc>
        <w:tc>
          <w:tcPr>
            <w:tcW w:w="7424" w:type="dxa"/>
            <w:gridSpan w:val="3"/>
            <w:noWrap w:val="0"/>
            <w:vAlign w:val="center"/>
          </w:tcPr>
          <w:p>
            <w:pPr>
              <w:keepNext w:val="0"/>
              <w:keepLines w:val="0"/>
              <w:pageBreakBefore w:val="0"/>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宋体"/>
                <w:color w:val="auto"/>
                <w:kern w:val="0"/>
                <w:sz w:val="21"/>
                <w:szCs w:val="21"/>
                <w:highlight w:val="none"/>
                <w:shd w:val="clear" w:color="auto" w:fill="auto"/>
              </w:rPr>
            </w:pPr>
            <w:r>
              <w:rPr>
                <w:rFonts w:hint="eastAsia" w:ascii="仿宋" w:hAnsi="仿宋" w:eastAsia="仿宋" w:cs="宋体"/>
                <w:color w:val="auto"/>
                <w:kern w:val="0"/>
                <w:sz w:val="21"/>
                <w:szCs w:val="21"/>
                <w:highlight w:val="none"/>
                <w:shd w:val="clear" w:color="auto" w:fill="auto"/>
              </w:rPr>
              <w:t>满足招标文件要求且投标价格最低的投标报价为评标基准价，其价格分为满分，其他有效投标人的价格分按照下列公式计算：投标报价得分=(评标基准价／投标报价)×</w:t>
            </w:r>
            <w:r>
              <w:rPr>
                <w:rFonts w:hint="eastAsia" w:ascii="仿宋" w:hAnsi="仿宋" w:eastAsia="仿宋" w:cs="宋体"/>
                <w:color w:val="auto"/>
                <w:kern w:val="0"/>
                <w:sz w:val="21"/>
                <w:szCs w:val="21"/>
                <w:highlight w:val="none"/>
                <w:shd w:val="clear" w:color="auto" w:fill="auto"/>
                <w:lang w:val="en-US" w:eastAsia="zh-CN"/>
              </w:rPr>
              <w:t>4</w:t>
            </w:r>
            <w:r>
              <w:rPr>
                <w:rFonts w:hint="eastAsia" w:ascii="仿宋" w:hAnsi="仿宋" w:eastAsia="仿宋" w:cs="宋体"/>
                <w:color w:val="auto"/>
                <w:kern w:val="0"/>
                <w:sz w:val="21"/>
                <w:szCs w:val="21"/>
                <w:highlight w:val="none"/>
                <w:shd w:val="clear" w:color="auto" w:fill="auto"/>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514"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商</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务</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部</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FF0000"/>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分</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000000"/>
                <w:sz w:val="21"/>
                <w:szCs w:val="21"/>
                <w:highlight w:val="none"/>
                <w:shd w:val="clear" w:color="auto" w:fill="auto"/>
              </w:rPr>
              <w:t>（</w:t>
            </w:r>
            <w:r>
              <w:rPr>
                <w:rFonts w:hint="eastAsia" w:ascii="仿宋" w:hAnsi="仿宋" w:eastAsia="仿宋" w:cs="宋体"/>
                <w:b/>
                <w:bCs/>
                <w:color w:val="000000"/>
                <w:sz w:val="21"/>
                <w:szCs w:val="21"/>
                <w:highlight w:val="none"/>
                <w:shd w:val="clear" w:color="auto" w:fill="auto"/>
                <w:lang w:val="en-US" w:eastAsia="zh-CN"/>
              </w:rPr>
              <w:t>2</w:t>
            </w:r>
            <w:r>
              <w:rPr>
                <w:rFonts w:hint="eastAsia" w:ascii="仿宋" w:hAnsi="仿宋" w:eastAsia="仿宋" w:cs="宋体"/>
                <w:b/>
                <w:bCs/>
                <w:color w:val="000000"/>
                <w:sz w:val="21"/>
                <w:szCs w:val="21"/>
                <w:highlight w:val="none"/>
                <w:shd w:val="clear" w:color="auto" w:fill="auto"/>
              </w:rPr>
              <w:t>0）</w:t>
            </w:r>
          </w:p>
        </w:tc>
        <w:tc>
          <w:tcPr>
            <w:tcW w:w="1232"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满足招标文件商务要求程度</w:t>
            </w:r>
          </w:p>
        </w:tc>
        <w:tc>
          <w:tcPr>
            <w:tcW w:w="704"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5分</w:t>
            </w:r>
          </w:p>
        </w:tc>
        <w:tc>
          <w:tcPr>
            <w:tcW w:w="5488"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完全满足招标文件商务指标的计5分，一般商务条款（非“★”条款）每负偏离一项扣2分，扣完为止；如应答时缺项，则视同负偏离处理。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000000"/>
                <w:sz w:val="21"/>
                <w:szCs w:val="21"/>
                <w:highlight w:val="none"/>
                <w:shd w:val="clear" w:color="auto" w:fill="auto"/>
              </w:rPr>
            </w:pPr>
          </w:p>
        </w:tc>
        <w:tc>
          <w:tcPr>
            <w:tcW w:w="1232" w:type="dxa"/>
            <w:noWrap w:val="0"/>
            <w:vAlign w:val="center"/>
          </w:tcPr>
          <w:p>
            <w:pPr>
              <w:keepNext w:val="0"/>
              <w:keepLines w:val="0"/>
              <w:pageBreakBefore w:val="0"/>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color w:val="auto"/>
                <w:sz w:val="21"/>
                <w:szCs w:val="21"/>
                <w:highlight w:val="none"/>
                <w:shd w:val="clear" w:color="auto" w:fill="auto"/>
                <w:lang w:val="en-US" w:eastAsia="zh-CN"/>
              </w:rPr>
            </w:pPr>
            <w:r>
              <w:rPr>
                <w:rFonts w:hint="eastAsia" w:ascii="仿宋" w:hAnsi="仿宋" w:eastAsia="仿宋" w:cs="Times New Roman"/>
                <w:color w:val="auto"/>
                <w:sz w:val="21"/>
                <w:szCs w:val="21"/>
                <w:highlight w:val="none"/>
                <w:shd w:val="clear" w:color="auto" w:fill="auto"/>
              </w:rPr>
              <w:t>类似业绩</w:t>
            </w:r>
          </w:p>
        </w:tc>
        <w:tc>
          <w:tcPr>
            <w:tcW w:w="704" w:type="dxa"/>
            <w:noWrap w:val="0"/>
            <w:vAlign w:val="center"/>
          </w:tcPr>
          <w:p>
            <w:pPr>
              <w:keepNext w:val="0"/>
              <w:keepLines w:val="0"/>
              <w:pageBreakBefore w:val="0"/>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color w:val="auto"/>
                <w:sz w:val="21"/>
                <w:szCs w:val="21"/>
                <w:highlight w:val="none"/>
                <w:shd w:val="clear" w:color="auto" w:fill="auto"/>
                <w:lang w:val="en-US" w:eastAsia="zh-CN"/>
              </w:rPr>
            </w:pPr>
            <w:r>
              <w:rPr>
                <w:rFonts w:hint="eastAsia" w:ascii="仿宋" w:hAnsi="仿宋" w:eastAsia="仿宋" w:cs="Times New Roman"/>
                <w:color w:val="auto"/>
                <w:sz w:val="21"/>
                <w:szCs w:val="21"/>
                <w:highlight w:val="none"/>
                <w:shd w:val="clear" w:color="auto" w:fill="auto"/>
                <w:lang w:val="en-US" w:eastAsia="zh-CN"/>
              </w:rPr>
              <w:t>5</w:t>
            </w:r>
            <w:r>
              <w:rPr>
                <w:rFonts w:hint="eastAsia" w:ascii="仿宋" w:hAnsi="仿宋" w:eastAsia="仿宋" w:cs="Times New Roman"/>
                <w:color w:val="auto"/>
                <w:sz w:val="21"/>
                <w:szCs w:val="21"/>
                <w:highlight w:val="none"/>
                <w:shd w:val="clear" w:color="auto" w:fill="auto"/>
              </w:rPr>
              <w:t>分</w:t>
            </w:r>
          </w:p>
        </w:tc>
        <w:tc>
          <w:tcPr>
            <w:tcW w:w="5488" w:type="dxa"/>
            <w:noWrap w:val="0"/>
            <w:vAlign w:val="center"/>
          </w:tcPr>
          <w:p>
            <w:pPr>
              <w:keepNext w:val="0"/>
              <w:keepLines w:val="0"/>
              <w:pageBreakBefore w:val="0"/>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color w:val="auto"/>
                <w:sz w:val="21"/>
                <w:szCs w:val="21"/>
                <w:highlight w:val="none"/>
                <w:shd w:val="clear" w:color="auto" w:fill="auto"/>
                <w:lang w:val="en-US" w:eastAsia="zh-CN"/>
              </w:rPr>
            </w:pPr>
            <w:r>
              <w:rPr>
                <w:rFonts w:hint="eastAsia" w:ascii="仿宋" w:hAnsi="仿宋" w:eastAsia="仿宋" w:cs="Times New Roman"/>
                <w:color w:val="auto"/>
                <w:sz w:val="21"/>
                <w:szCs w:val="21"/>
                <w:highlight w:val="none"/>
                <w:shd w:val="clear" w:color="auto" w:fill="auto"/>
              </w:rPr>
              <w:t>投标人自</w:t>
            </w:r>
            <w:r>
              <w:rPr>
                <w:rFonts w:hint="eastAsia" w:ascii="仿宋" w:hAnsi="仿宋" w:eastAsia="仿宋" w:cs="Times New Roman"/>
                <w:color w:val="auto"/>
                <w:sz w:val="21"/>
                <w:szCs w:val="21"/>
                <w:highlight w:val="none"/>
                <w:shd w:val="clear" w:color="auto" w:fill="auto"/>
                <w:lang w:val="en-US" w:eastAsia="zh-CN"/>
              </w:rPr>
              <w:t>2020</w:t>
            </w:r>
            <w:r>
              <w:rPr>
                <w:rFonts w:hint="eastAsia" w:ascii="仿宋" w:hAnsi="仿宋" w:eastAsia="仿宋" w:cs="Times New Roman"/>
                <w:color w:val="auto"/>
                <w:sz w:val="21"/>
                <w:szCs w:val="21"/>
                <w:highlight w:val="none"/>
                <w:shd w:val="clear" w:color="auto" w:fill="auto"/>
              </w:rPr>
              <w:t>年1月1日（以合同签订时间为准）以来，具有类似</w:t>
            </w:r>
            <w:r>
              <w:rPr>
                <w:rFonts w:hint="eastAsia" w:ascii="仿宋" w:hAnsi="仿宋" w:eastAsia="仿宋" w:cs="Times New Roman"/>
                <w:color w:val="auto"/>
                <w:sz w:val="21"/>
                <w:szCs w:val="21"/>
                <w:highlight w:val="none"/>
                <w:shd w:val="clear" w:color="auto" w:fill="auto"/>
                <w:lang w:eastAsia="zh-CN"/>
              </w:rPr>
              <w:t>合同</w:t>
            </w:r>
            <w:r>
              <w:rPr>
                <w:rFonts w:hint="eastAsia" w:ascii="仿宋" w:hAnsi="仿宋" w:eastAsia="仿宋" w:cs="Times New Roman"/>
                <w:color w:val="auto"/>
                <w:sz w:val="21"/>
                <w:szCs w:val="21"/>
                <w:highlight w:val="none"/>
                <w:shd w:val="clear" w:color="auto" w:fill="auto"/>
              </w:rPr>
              <w:t>业绩的每项计</w:t>
            </w:r>
            <w:r>
              <w:rPr>
                <w:rFonts w:hint="eastAsia" w:ascii="仿宋" w:hAnsi="仿宋" w:eastAsia="仿宋" w:cs="Times New Roman"/>
                <w:color w:val="auto"/>
                <w:sz w:val="21"/>
                <w:szCs w:val="21"/>
                <w:highlight w:val="none"/>
                <w:shd w:val="clear" w:color="auto" w:fill="auto"/>
                <w:lang w:val="en-US" w:eastAsia="zh-CN"/>
              </w:rPr>
              <w:t>2.5</w:t>
            </w:r>
            <w:r>
              <w:rPr>
                <w:rFonts w:hint="eastAsia" w:ascii="仿宋" w:hAnsi="仿宋" w:eastAsia="仿宋" w:cs="Times New Roman"/>
                <w:color w:val="auto"/>
                <w:sz w:val="21"/>
                <w:szCs w:val="21"/>
                <w:highlight w:val="none"/>
                <w:shd w:val="clear" w:color="auto" w:fill="auto"/>
              </w:rPr>
              <w:t>分，本项最高得分为</w:t>
            </w:r>
            <w:r>
              <w:rPr>
                <w:rFonts w:hint="eastAsia" w:ascii="仿宋" w:hAnsi="仿宋" w:eastAsia="仿宋" w:cs="Times New Roman"/>
                <w:color w:val="auto"/>
                <w:sz w:val="21"/>
                <w:szCs w:val="21"/>
                <w:highlight w:val="none"/>
                <w:shd w:val="clear" w:color="auto" w:fill="auto"/>
                <w:lang w:val="en-US" w:eastAsia="zh-CN"/>
              </w:rPr>
              <w:t>5</w:t>
            </w:r>
            <w:r>
              <w:rPr>
                <w:rFonts w:hint="eastAsia" w:ascii="仿宋" w:hAnsi="仿宋" w:eastAsia="仿宋" w:cs="Times New Roman"/>
                <w:color w:val="auto"/>
                <w:sz w:val="21"/>
                <w:szCs w:val="21"/>
                <w:highlight w:val="none"/>
                <w:shd w:val="clear" w:color="auto" w:fill="auto"/>
              </w:rPr>
              <w:t>分。（提供合同复印件</w:t>
            </w:r>
            <w:r>
              <w:rPr>
                <w:rFonts w:hint="eastAsia" w:ascii="仿宋" w:hAnsi="仿宋" w:eastAsia="仿宋" w:cs="Times New Roman"/>
                <w:color w:val="auto"/>
                <w:sz w:val="21"/>
                <w:szCs w:val="21"/>
                <w:highlight w:val="none"/>
                <w:shd w:val="clear" w:color="auto" w:fill="auto"/>
                <w:lang w:eastAsia="zh-CN"/>
              </w:rPr>
              <w:t>，未提供的</w:t>
            </w:r>
            <w:r>
              <w:rPr>
                <w:rFonts w:hint="eastAsia" w:ascii="仿宋" w:hAnsi="仿宋" w:eastAsia="仿宋" w:cs="Times New Roman"/>
                <w:color w:val="auto"/>
                <w:sz w:val="21"/>
                <w:szCs w:val="21"/>
                <w:highlight w:val="none"/>
                <w:shd w:val="clear" w:color="auto" w:fill="auto"/>
              </w:rPr>
              <w:t>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5" w:firstLineChars="150"/>
              <w:textAlignment w:val="auto"/>
              <w:rPr>
                <w:rFonts w:hint="eastAsia" w:ascii="仿宋" w:hAnsi="仿宋" w:eastAsia="仿宋" w:cs="宋体"/>
                <w:bCs/>
                <w:color w:val="auto"/>
                <w:sz w:val="21"/>
                <w:szCs w:val="21"/>
                <w:highlight w:val="none"/>
                <w:shd w:val="clear" w:color="auto" w:fill="auto"/>
              </w:rPr>
            </w:pPr>
          </w:p>
        </w:tc>
        <w:tc>
          <w:tcPr>
            <w:tcW w:w="1232" w:type="dxa"/>
            <w:noWrap w:val="0"/>
            <w:vAlign w:val="center"/>
          </w:tcPr>
          <w:p>
            <w:pPr>
              <w:pStyle w:val="25"/>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售后服务</w:t>
            </w:r>
          </w:p>
        </w:tc>
        <w:tc>
          <w:tcPr>
            <w:tcW w:w="704" w:type="dxa"/>
            <w:noWrap w:val="0"/>
            <w:vAlign w:val="center"/>
          </w:tcPr>
          <w:p>
            <w:pPr>
              <w:pStyle w:val="25"/>
              <w:keepNext w:val="0"/>
              <w:keepLines w:val="0"/>
              <w:pageBreakBefore w:val="0"/>
              <w:widowControl w:val="0"/>
              <w:kinsoku/>
              <w:wordWrap/>
              <w:overflowPunct/>
              <w:topLinePunct w:val="0"/>
              <w:autoSpaceDE/>
              <w:autoSpaceDN/>
              <w:bidi w:val="0"/>
              <w:spacing w:line="280" w:lineRule="exact"/>
              <w:jc w:val="lef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10分</w:t>
            </w:r>
          </w:p>
        </w:tc>
        <w:tc>
          <w:tcPr>
            <w:tcW w:w="5488" w:type="dxa"/>
            <w:noWrap w:val="0"/>
            <w:vAlign w:val="center"/>
          </w:tcPr>
          <w:p>
            <w:pPr>
              <w:pStyle w:val="24"/>
              <w:keepNext w:val="0"/>
              <w:keepLines w:val="0"/>
              <w:pageBreakBefore w:val="0"/>
              <w:kinsoku/>
              <w:wordWrap/>
              <w:overflowPunct/>
              <w:topLinePunct w:val="0"/>
              <w:autoSpaceDE/>
              <w:autoSpaceDN/>
              <w:bidi w:val="0"/>
              <w:spacing w:line="280" w:lineRule="exact"/>
              <w:textAlignment w:val="auto"/>
              <w:rPr>
                <w:rFonts w:hint="eastAsia" w:ascii="仿宋" w:hAnsi="仿宋" w:eastAsia="仿宋" w:cs="Times New Roman"/>
                <w:color w:val="auto"/>
                <w:kern w:val="2"/>
                <w:sz w:val="21"/>
                <w:szCs w:val="21"/>
                <w:highlight w:val="none"/>
                <w:shd w:val="clear" w:color="auto" w:fill="auto"/>
                <w:lang w:val="en-US" w:eastAsia="zh-CN" w:bidi="ar-SA"/>
              </w:rPr>
            </w:pPr>
            <w:r>
              <w:rPr>
                <w:rFonts w:hint="eastAsia" w:ascii="仿宋" w:hAnsi="仿宋" w:eastAsia="仿宋" w:cs="Times New Roman"/>
                <w:color w:val="auto"/>
                <w:kern w:val="2"/>
                <w:sz w:val="21"/>
                <w:szCs w:val="21"/>
                <w:highlight w:val="none"/>
                <w:shd w:val="clear" w:color="auto" w:fill="auto"/>
                <w:lang w:val="en-US" w:eastAsia="zh-CN" w:bidi="ar-SA"/>
              </w:rPr>
              <w:t>根据投标人对本项目提供售后服务方案：能够提供快速、便捷、持续的技术支持，服务响应时间，免费售后服务内容及事项，质保期满后服务措施，易损件维修报价清单等，方案科学完整、可行性高的计10分；每有一项遗漏缺失或可行性不高的扣2分，扣完为止。未提供的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514" w:type="dxa"/>
            <w:vMerge w:val="restart"/>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技</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术</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部</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527" w:firstLineChars="250"/>
              <w:textAlignment w:val="auto"/>
              <w:rPr>
                <w:rFonts w:hint="eastAsia" w:ascii="仿宋" w:hAnsi="仿宋" w:eastAsia="仿宋" w:cs="宋体"/>
                <w:b/>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分</w:t>
            </w:r>
          </w:p>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Cs/>
                <w:color w:val="auto"/>
                <w:sz w:val="21"/>
                <w:szCs w:val="21"/>
                <w:highlight w:val="none"/>
                <w:shd w:val="clear" w:color="auto" w:fill="auto"/>
              </w:rPr>
            </w:pPr>
            <w:r>
              <w:rPr>
                <w:rFonts w:hint="eastAsia" w:ascii="仿宋" w:hAnsi="仿宋" w:eastAsia="仿宋" w:cs="宋体"/>
                <w:b/>
                <w:bCs/>
                <w:color w:val="auto"/>
                <w:sz w:val="21"/>
                <w:szCs w:val="21"/>
                <w:highlight w:val="none"/>
                <w:shd w:val="clear" w:color="auto" w:fill="auto"/>
              </w:rPr>
              <w:t>（</w:t>
            </w:r>
            <w:r>
              <w:rPr>
                <w:rFonts w:hint="eastAsia" w:ascii="仿宋" w:hAnsi="仿宋" w:eastAsia="仿宋" w:cs="宋体"/>
                <w:b/>
                <w:bCs/>
                <w:color w:val="auto"/>
                <w:sz w:val="21"/>
                <w:szCs w:val="21"/>
                <w:highlight w:val="none"/>
                <w:shd w:val="clear" w:color="auto" w:fill="auto"/>
                <w:lang w:val="en-US" w:eastAsia="zh-CN"/>
              </w:rPr>
              <w:t>4</w:t>
            </w:r>
            <w:r>
              <w:rPr>
                <w:rFonts w:hint="eastAsia" w:ascii="仿宋" w:hAnsi="仿宋" w:eastAsia="仿宋" w:cs="宋体"/>
                <w:b/>
                <w:bCs/>
                <w:color w:val="auto"/>
                <w:sz w:val="21"/>
                <w:szCs w:val="21"/>
                <w:highlight w:val="none"/>
                <w:shd w:val="clear" w:color="auto" w:fill="auto"/>
              </w:rPr>
              <w:t>0）</w:t>
            </w:r>
          </w:p>
        </w:tc>
        <w:tc>
          <w:tcPr>
            <w:tcW w:w="1232"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rPr>
            </w:pPr>
            <w:r>
              <w:rPr>
                <w:rFonts w:hint="eastAsia" w:ascii="仿宋" w:hAnsi="仿宋" w:eastAsia="仿宋" w:cs="Times New Roman"/>
                <w:b w:val="0"/>
                <w:bCs w:val="0"/>
                <w:color w:val="000000"/>
                <w:sz w:val="21"/>
                <w:szCs w:val="21"/>
                <w:highlight w:val="none"/>
                <w:shd w:val="clear" w:color="auto" w:fill="auto"/>
              </w:rPr>
              <w:t>技术满足招标文件技术要求程度</w:t>
            </w:r>
          </w:p>
        </w:tc>
        <w:tc>
          <w:tcPr>
            <w:tcW w:w="704"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20分</w:t>
            </w:r>
          </w:p>
        </w:tc>
        <w:tc>
          <w:tcPr>
            <w:tcW w:w="5488"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完全满足招标文件技术指标的计</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0分，一般技术条款（非“★”条款）每负偏离一项扣</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分；如应答时缺项，则视同负偏离处理。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4" w:hRule="atLeast"/>
        </w:trPr>
        <w:tc>
          <w:tcPr>
            <w:tcW w:w="1514" w:type="dxa"/>
            <w:vMerge w:val="continue"/>
            <w:noWrap w:val="0"/>
            <w:vAlign w:val="center"/>
          </w:tcPr>
          <w:p>
            <w:pPr>
              <w:keepNext w:val="0"/>
              <w:keepLines w:val="0"/>
              <w:pageBreakBefore w:val="0"/>
              <w:tabs>
                <w:tab w:val="left" w:pos="0"/>
              </w:tabs>
              <w:kinsoku/>
              <w:wordWrap/>
              <w:overflowPunct/>
              <w:topLinePunct w:val="0"/>
              <w:autoSpaceDE/>
              <w:autoSpaceDN/>
              <w:bidi w:val="0"/>
              <w:adjustRightInd w:val="0"/>
              <w:snapToGrid w:val="0"/>
              <w:spacing w:line="280" w:lineRule="exact"/>
              <w:ind w:firstLine="316" w:firstLineChars="150"/>
              <w:textAlignment w:val="auto"/>
              <w:rPr>
                <w:rFonts w:hint="eastAsia" w:ascii="仿宋" w:hAnsi="仿宋" w:eastAsia="仿宋" w:cs="宋体"/>
                <w:b/>
                <w:bCs/>
                <w:color w:val="auto"/>
                <w:sz w:val="21"/>
                <w:szCs w:val="21"/>
                <w:highlight w:val="none"/>
                <w:shd w:val="clear" w:color="auto" w:fill="auto"/>
              </w:rPr>
            </w:pPr>
          </w:p>
        </w:tc>
        <w:tc>
          <w:tcPr>
            <w:tcW w:w="1232"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ind w:firstLine="210" w:firstLineChars="100"/>
              <w:textAlignment w:val="auto"/>
              <w:rPr>
                <w:rFonts w:hint="eastAsia" w:ascii="仿宋" w:hAnsi="仿宋" w:eastAsia="仿宋" w:cs="Times New Roman"/>
                <w:b w:val="0"/>
                <w:bCs w:val="0"/>
                <w:color w:val="000000"/>
                <w:sz w:val="21"/>
                <w:szCs w:val="21"/>
                <w:highlight w:val="none"/>
                <w:shd w:val="clear" w:color="auto" w:fill="auto"/>
                <w:lang w:eastAsia="zh-CN"/>
              </w:rPr>
            </w:pPr>
            <w:r>
              <w:rPr>
                <w:rFonts w:hint="eastAsia" w:ascii="仿宋" w:hAnsi="仿宋" w:eastAsia="仿宋" w:cs="Times New Roman"/>
                <w:b w:val="0"/>
                <w:bCs w:val="0"/>
                <w:color w:val="000000"/>
                <w:sz w:val="21"/>
                <w:szCs w:val="21"/>
                <w:highlight w:val="none"/>
                <w:shd w:val="clear" w:color="auto" w:fill="auto"/>
                <w:lang w:eastAsia="zh-CN"/>
              </w:rPr>
              <w:t>项目</w:t>
            </w:r>
          </w:p>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lang w:eastAsia="zh-CN"/>
              </w:rPr>
            </w:pPr>
            <w:r>
              <w:rPr>
                <w:rFonts w:hint="eastAsia" w:ascii="仿宋" w:hAnsi="仿宋" w:eastAsia="仿宋" w:cs="Times New Roman"/>
                <w:b w:val="0"/>
                <w:bCs w:val="0"/>
                <w:color w:val="000000"/>
                <w:sz w:val="21"/>
                <w:szCs w:val="21"/>
                <w:highlight w:val="none"/>
                <w:shd w:val="clear" w:color="auto" w:fill="auto"/>
                <w:lang w:eastAsia="zh-CN"/>
              </w:rPr>
              <w:t>实施方案</w:t>
            </w:r>
          </w:p>
        </w:tc>
        <w:tc>
          <w:tcPr>
            <w:tcW w:w="704" w:type="dxa"/>
            <w:noWrap w:val="0"/>
            <w:vAlign w:val="center"/>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default"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lang w:val="en-US" w:eastAsia="zh-CN"/>
              </w:rPr>
              <w:t>20分</w:t>
            </w:r>
          </w:p>
        </w:tc>
        <w:tc>
          <w:tcPr>
            <w:tcW w:w="5488" w:type="dxa"/>
            <w:noWrap w:val="0"/>
            <w:vAlign w:val="top"/>
          </w:tcPr>
          <w:p>
            <w:pPr>
              <w:keepNext w:val="0"/>
              <w:keepLines w:val="0"/>
              <w:pageBreakBefore w:val="0"/>
              <w:numPr>
                <w:ilvl w:val="0"/>
                <w:numId w:val="0"/>
              </w:numPr>
              <w:tabs>
                <w:tab w:val="left" w:pos="0"/>
                <w:tab w:val="left" w:pos="1988"/>
              </w:tabs>
              <w:kinsoku/>
              <w:wordWrap/>
              <w:overflowPunct/>
              <w:topLinePunct w:val="0"/>
              <w:autoSpaceDE/>
              <w:autoSpaceDN/>
              <w:bidi w:val="0"/>
              <w:adjustRightInd w:val="0"/>
              <w:snapToGrid w:val="0"/>
              <w:spacing w:line="280" w:lineRule="exact"/>
              <w:textAlignment w:val="auto"/>
              <w:rPr>
                <w:rFonts w:hint="eastAsia" w:ascii="仿宋" w:hAnsi="仿宋" w:eastAsia="仿宋" w:cs="Times New Roman"/>
                <w:b w:val="0"/>
                <w:bCs w:val="0"/>
                <w:color w:val="000000"/>
                <w:sz w:val="21"/>
                <w:szCs w:val="21"/>
                <w:highlight w:val="none"/>
                <w:shd w:val="clear" w:color="auto" w:fill="auto"/>
                <w:lang w:val="en-US" w:eastAsia="zh-CN"/>
              </w:rPr>
            </w:pPr>
            <w:r>
              <w:rPr>
                <w:rFonts w:hint="eastAsia" w:ascii="仿宋" w:hAnsi="仿宋" w:eastAsia="仿宋" w:cs="Times New Roman"/>
                <w:b w:val="0"/>
                <w:bCs w:val="0"/>
                <w:color w:val="000000"/>
                <w:sz w:val="21"/>
                <w:szCs w:val="21"/>
                <w:highlight w:val="none"/>
                <w:shd w:val="clear" w:color="auto" w:fill="auto"/>
              </w:rPr>
              <w:t>根据项目实施方案描述的项目实施进度安排（含周期表）、安装实施</w:t>
            </w:r>
            <w:r>
              <w:rPr>
                <w:rFonts w:hint="eastAsia" w:ascii="仿宋" w:hAnsi="仿宋" w:eastAsia="仿宋" w:cs="Times New Roman"/>
                <w:b w:val="0"/>
                <w:bCs w:val="0"/>
                <w:color w:val="000000"/>
                <w:sz w:val="21"/>
                <w:szCs w:val="21"/>
                <w:highlight w:val="none"/>
                <w:shd w:val="clear" w:color="auto" w:fill="auto"/>
                <w:lang w:eastAsia="zh-CN"/>
              </w:rPr>
              <w:t>方案</w:t>
            </w:r>
            <w:r>
              <w:rPr>
                <w:rFonts w:hint="eastAsia" w:ascii="仿宋" w:hAnsi="仿宋" w:eastAsia="仿宋" w:cs="Times New Roman"/>
                <w:b w:val="0"/>
                <w:bCs w:val="0"/>
                <w:color w:val="000000"/>
                <w:sz w:val="21"/>
                <w:szCs w:val="21"/>
                <w:highlight w:val="none"/>
                <w:shd w:val="clear" w:color="auto" w:fill="auto"/>
              </w:rPr>
              <w:t>、培训方案</w:t>
            </w:r>
            <w:r>
              <w:rPr>
                <w:rFonts w:hint="eastAsia" w:ascii="仿宋" w:hAnsi="仿宋" w:eastAsia="仿宋" w:cs="Times New Roman"/>
                <w:b w:val="0"/>
                <w:bCs w:val="0"/>
                <w:color w:val="000000"/>
                <w:sz w:val="21"/>
                <w:szCs w:val="21"/>
                <w:highlight w:val="none"/>
                <w:shd w:val="clear" w:color="auto" w:fill="auto"/>
                <w:lang w:eastAsia="zh-CN"/>
              </w:rPr>
              <w:t>、产品使用情况</w:t>
            </w:r>
            <w:r>
              <w:rPr>
                <w:rFonts w:hint="eastAsia" w:ascii="仿宋" w:hAnsi="仿宋" w:eastAsia="仿宋" w:cs="Times New Roman"/>
                <w:b w:val="0"/>
                <w:bCs w:val="0"/>
                <w:color w:val="000000"/>
                <w:sz w:val="21"/>
                <w:szCs w:val="21"/>
                <w:highlight w:val="none"/>
                <w:shd w:val="clear" w:color="auto" w:fill="auto"/>
              </w:rPr>
              <w:t>等</w:t>
            </w:r>
            <w:r>
              <w:rPr>
                <w:rFonts w:hint="eastAsia" w:ascii="仿宋" w:hAnsi="仿宋" w:eastAsia="仿宋" w:cs="Times New Roman"/>
                <w:b w:val="0"/>
                <w:bCs w:val="0"/>
                <w:color w:val="000000"/>
                <w:sz w:val="21"/>
                <w:szCs w:val="21"/>
                <w:highlight w:val="none"/>
                <w:shd w:val="clear" w:color="auto" w:fill="auto"/>
                <w:lang w:eastAsia="zh-CN"/>
              </w:rPr>
              <w:t>，</w:t>
            </w:r>
            <w:r>
              <w:rPr>
                <w:rFonts w:hint="eastAsia" w:ascii="仿宋" w:hAnsi="仿宋" w:eastAsia="仿宋" w:cs="Times New Roman"/>
                <w:b w:val="0"/>
                <w:bCs w:val="0"/>
                <w:color w:val="000000"/>
                <w:sz w:val="21"/>
                <w:szCs w:val="21"/>
                <w:highlight w:val="none"/>
                <w:shd w:val="clear" w:color="auto" w:fill="auto"/>
              </w:rPr>
              <w:t>实施方案完整、</w:t>
            </w:r>
            <w:r>
              <w:rPr>
                <w:rFonts w:hint="eastAsia" w:ascii="仿宋" w:hAnsi="仿宋" w:eastAsia="仿宋" w:cs="Times New Roman"/>
                <w:b w:val="0"/>
                <w:bCs w:val="0"/>
                <w:color w:val="000000"/>
                <w:sz w:val="21"/>
                <w:szCs w:val="21"/>
                <w:highlight w:val="none"/>
                <w:shd w:val="clear" w:color="auto" w:fill="auto"/>
                <w:lang w:eastAsia="zh-CN"/>
              </w:rPr>
              <w:t>产品兼容性高，</w:t>
            </w:r>
            <w:r>
              <w:rPr>
                <w:rFonts w:hint="eastAsia" w:ascii="仿宋" w:hAnsi="仿宋" w:eastAsia="仿宋" w:cs="Times New Roman"/>
                <w:b w:val="0"/>
                <w:bCs w:val="0"/>
                <w:color w:val="000000"/>
                <w:sz w:val="21"/>
                <w:szCs w:val="21"/>
                <w:highlight w:val="none"/>
                <w:shd w:val="clear" w:color="auto" w:fill="auto"/>
              </w:rPr>
              <w:t>可行性高</w:t>
            </w:r>
            <w:r>
              <w:rPr>
                <w:rFonts w:hint="eastAsia" w:ascii="仿宋" w:hAnsi="仿宋" w:eastAsia="仿宋" w:cs="Times New Roman"/>
                <w:b w:val="0"/>
                <w:bCs w:val="0"/>
                <w:color w:val="000000"/>
                <w:sz w:val="21"/>
                <w:szCs w:val="21"/>
                <w:highlight w:val="none"/>
                <w:shd w:val="clear" w:color="auto" w:fill="auto"/>
                <w:lang w:eastAsia="zh-CN"/>
              </w:rPr>
              <w:t>的</w:t>
            </w:r>
            <w:r>
              <w:rPr>
                <w:rFonts w:hint="eastAsia" w:ascii="仿宋" w:hAnsi="仿宋" w:eastAsia="仿宋" w:cs="Times New Roman"/>
                <w:b w:val="0"/>
                <w:bCs w:val="0"/>
                <w:color w:val="000000"/>
                <w:sz w:val="21"/>
                <w:szCs w:val="21"/>
                <w:highlight w:val="none"/>
                <w:shd w:val="clear" w:color="auto" w:fill="auto"/>
              </w:rPr>
              <w:t>计</w:t>
            </w:r>
            <w:r>
              <w:rPr>
                <w:rFonts w:hint="eastAsia" w:ascii="仿宋" w:hAnsi="仿宋" w:eastAsia="仿宋" w:cs="Times New Roman"/>
                <w:b w:val="0"/>
                <w:bCs w:val="0"/>
                <w:color w:val="000000"/>
                <w:sz w:val="21"/>
                <w:szCs w:val="21"/>
                <w:highlight w:val="none"/>
                <w:shd w:val="clear" w:color="auto" w:fill="auto"/>
                <w:lang w:val="en-US" w:eastAsia="zh-CN"/>
              </w:rPr>
              <w:t>2</w:t>
            </w:r>
            <w:r>
              <w:rPr>
                <w:rFonts w:hint="eastAsia" w:ascii="仿宋" w:hAnsi="仿宋" w:eastAsia="仿宋" w:cs="Times New Roman"/>
                <w:b w:val="0"/>
                <w:bCs w:val="0"/>
                <w:color w:val="000000"/>
                <w:sz w:val="21"/>
                <w:szCs w:val="21"/>
                <w:highlight w:val="none"/>
                <w:shd w:val="clear" w:color="auto" w:fill="auto"/>
              </w:rPr>
              <w:t>0分；</w:t>
            </w:r>
            <w:r>
              <w:rPr>
                <w:rFonts w:hint="eastAsia" w:ascii="仿宋" w:hAnsi="仿宋" w:eastAsia="仿宋" w:cs="Times New Roman"/>
                <w:color w:val="auto"/>
                <w:kern w:val="2"/>
                <w:sz w:val="21"/>
                <w:szCs w:val="21"/>
                <w:highlight w:val="none"/>
                <w:shd w:val="clear" w:color="auto" w:fill="auto"/>
                <w:lang w:val="en-US" w:eastAsia="zh-CN" w:bidi="ar-SA"/>
              </w:rPr>
              <w:t>每有一项遗漏缺失或可行性不高的扣2分，扣完为止。</w:t>
            </w:r>
          </w:p>
        </w:tc>
      </w:tr>
    </w:tbl>
    <w:p>
      <w:pPr>
        <w:spacing w:line="360" w:lineRule="exact"/>
        <w:ind w:firstLine="555"/>
        <w:rPr>
          <w:rFonts w:hint="eastAsia" w:ascii="仿宋" w:hAnsi="仿宋" w:eastAsia="仿宋"/>
          <w:b/>
          <w:color w:val="auto"/>
          <w:sz w:val="24"/>
          <w:szCs w:val="24"/>
        </w:rPr>
      </w:pPr>
    </w:p>
    <w:p>
      <w:pPr>
        <w:keepNext w:val="0"/>
        <w:keepLines w:val="0"/>
        <w:pageBreakBefore w:val="0"/>
        <w:widowControl w:val="0"/>
        <w:kinsoku/>
        <w:wordWrap/>
        <w:overflowPunct/>
        <w:topLinePunct w:val="0"/>
        <w:autoSpaceDE/>
        <w:autoSpaceDN/>
        <w:bidi w:val="0"/>
        <w:adjustRightInd/>
        <w:snapToGrid/>
        <w:spacing w:line="500" w:lineRule="exact"/>
        <w:ind w:firstLine="482" w:firstLineChars="200"/>
        <w:textAlignment w:val="auto"/>
        <w:rPr>
          <w:rFonts w:ascii="仿宋" w:hAnsi="仿宋" w:eastAsia="仿宋"/>
          <w:b/>
          <w:color w:val="auto"/>
          <w:sz w:val="24"/>
          <w:szCs w:val="24"/>
        </w:rPr>
      </w:pPr>
    </w:p>
    <w:p>
      <w:pPr>
        <w:pStyle w:val="5"/>
        <w:keepNext w:val="0"/>
        <w:rPr>
          <w:rFonts w:hint="default" w:ascii="仿宋" w:hAnsi="仿宋" w:eastAsia="仿宋"/>
          <w:b/>
          <w:sz w:val="36"/>
          <w:szCs w:val="36"/>
          <w:lang w:val="en-US" w:eastAsia="zh-CN"/>
        </w:rPr>
        <w:sectPr>
          <w:headerReference r:id="rId5" w:type="first"/>
          <w:footerReference r:id="rId7" w:type="first"/>
          <w:headerReference r:id="rId3" w:type="default"/>
          <w:headerReference r:id="rId4" w:type="even"/>
          <w:footerReference r:id="rId6" w:type="even"/>
          <w:pgSz w:w="11906" w:h="16838"/>
          <w:pgMar w:top="1531" w:right="1684" w:bottom="1474" w:left="1740" w:header="851" w:footer="992" w:gutter="0"/>
          <w:cols w:space="720" w:num="1"/>
          <w:docGrid w:type="lines" w:linePitch="312" w:charSpace="0"/>
        </w:sectPr>
      </w:pPr>
      <w:r>
        <w:rPr>
          <w:rFonts w:hint="eastAsia" w:ascii="仿宋" w:hAnsi="仿宋" w:eastAsia="仿宋"/>
          <w:b/>
          <w:color w:val="auto"/>
          <w:sz w:val="24"/>
        </w:rPr>
        <w:t xml:space="preserve">    </w:t>
      </w:r>
      <w:r>
        <w:rPr>
          <w:rFonts w:hint="eastAsia" w:ascii="仿宋" w:hAnsi="仿宋" w:eastAsia="仿宋"/>
          <w:b/>
          <w:color w:val="auto"/>
          <w:sz w:val="24"/>
          <w:lang w:val="en-US" w:eastAsia="zh-CN"/>
        </w:rPr>
        <w:t xml:space="preserve">  </w:t>
      </w:r>
    </w:p>
    <w:p>
      <w:pPr>
        <w:pStyle w:val="19"/>
        <w:tabs>
          <w:tab w:val="left" w:pos="-180"/>
        </w:tabs>
        <w:ind w:left="0" w:leftChars="0" w:firstLine="4819" w:firstLineChars="1500"/>
        <w:jc w:val="both"/>
        <w:rPr>
          <w:rFonts w:hint="eastAsia" w:ascii="仿宋" w:hAnsi="仿宋" w:eastAsia="仿宋"/>
          <w:b/>
          <w:sz w:val="32"/>
          <w:szCs w:val="32"/>
        </w:rPr>
      </w:pPr>
      <w:r>
        <w:rPr>
          <w:rFonts w:hint="eastAsia" w:ascii="仿宋" w:hAnsi="仿宋" w:eastAsia="仿宋"/>
          <w:b/>
          <w:sz w:val="32"/>
          <w:szCs w:val="32"/>
        </w:rPr>
        <w:t>第</w:t>
      </w:r>
      <w:r>
        <w:rPr>
          <w:rFonts w:hint="eastAsia" w:ascii="仿宋" w:hAnsi="仿宋" w:eastAsia="仿宋"/>
          <w:b/>
          <w:sz w:val="32"/>
          <w:szCs w:val="32"/>
          <w:lang w:eastAsia="zh-CN"/>
        </w:rPr>
        <w:t>五</w:t>
      </w:r>
      <w:r>
        <w:rPr>
          <w:rFonts w:hint="eastAsia" w:ascii="仿宋" w:hAnsi="仿宋" w:eastAsia="仿宋"/>
          <w:b/>
          <w:sz w:val="32"/>
          <w:szCs w:val="32"/>
        </w:rPr>
        <w:t>章  报价表</w:t>
      </w:r>
    </w:p>
    <w:p>
      <w:pPr>
        <w:jc w:val="center"/>
        <w:rPr>
          <w:rFonts w:hint="eastAsia"/>
          <w:lang w:eastAsia="zh-CN"/>
        </w:rPr>
      </w:pPr>
      <w:r>
        <w:rPr>
          <w:rFonts w:hint="eastAsia" w:ascii="仿宋" w:hAnsi="仿宋" w:eastAsia="仿宋"/>
          <w:b/>
          <w:bCs/>
          <w:color w:val="000000"/>
          <w:sz w:val="28"/>
          <w:szCs w:val="28"/>
          <w:lang w:eastAsia="zh-CN"/>
        </w:rPr>
        <w:t>湖南科技学院</w:t>
      </w:r>
      <w:r>
        <w:rPr>
          <w:rFonts w:hint="eastAsia" w:ascii="仿宋" w:hAnsi="仿宋" w:eastAsia="仿宋"/>
          <w:b/>
          <w:bCs/>
          <w:color w:val="000000"/>
          <w:sz w:val="28"/>
          <w:szCs w:val="28"/>
          <w:lang w:val="en-US" w:eastAsia="zh-CN"/>
        </w:rPr>
        <w:t>实训大楼监控建</w:t>
      </w:r>
      <w:r>
        <w:rPr>
          <w:rFonts w:hint="eastAsia" w:ascii="仿宋" w:hAnsi="仿宋" w:eastAsia="仿宋"/>
          <w:b/>
          <w:bCs/>
          <w:color w:val="000000"/>
          <w:sz w:val="28"/>
          <w:szCs w:val="28"/>
          <w:lang w:eastAsia="zh-CN"/>
        </w:rPr>
        <w:t>设项目报价表</w:t>
      </w:r>
    </w:p>
    <w:tbl>
      <w:tblPr>
        <w:tblStyle w:val="16"/>
        <w:tblW w:w="139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4"/>
        <w:gridCol w:w="2638"/>
        <w:gridCol w:w="1252"/>
        <w:gridCol w:w="2759"/>
        <w:gridCol w:w="806"/>
        <w:gridCol w:w="956"/>
        <w:gridCol w:w="1095"/>
        <w:gridCol w:w="1112"/>
        <w:gridCol w:w="25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货物名称</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制造商名称</w:t>
            </w: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型号规格</w:t>
            </w: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单价（元）</w:t>
            </w: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小计（元）</w:t>
            </w: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FF"/>
                <w:sz w:val="18"/>
                <w:szCs w:val="18"/>
                <w:u w:val="none"/>
              </w:rPr>
            </w:pPr>
            <w:r>
              <w:rPr>
                <w:rFonts w:hint="eastAsia" w:ascii="宋体" w:hAnsi="宋体" w:eastAsia="宋体" w:cs="宋体"/>
                <w:i w:val="0"/>
                <w:iCs w:val="0"/>
                <w:color w:val="0000FF"/>
                <w:kern w:val="0"/>
                <w:sz w:val="18"/>
                <w:szCs w:val="18"/>
                <w:u w:val="none"/>
                <w:lang w:val="en-US" w:eastAsia="zh-CN" w:bidi="ar"/>
              </w:rPr>
              <w:t>1</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400万星光级</w:t>
            </w:r>
            <w:r>
              <w:rPr>
                <w:rFonts w:hint="eastAsia" w:ascii="宋体" w:hAnsi="宋体" w:cs="宋体"/>
                <w:i w:val="0"/>
                <w:iCs w:val="0"/>
                <w:color w:val="000000"/>
                <w:kern w:val="0"/>
                <w:sz w:val="18"/>
                <w:szCs w:val="18"/>
                <w:u w:val="none"/>
                <w:lang w:val="en-US" w:eastAsia="zh-CN" w:bidi="ar"/>
              </w:rPr>
              <w:t>枪机</w:t>
            </w:r>
            <w:r>
              <w:rPr>
                <w:rFonts w:hint="eastAsia" w:ascii="宋体" w:hAnsi="宋体" w:eastAsia="宋体" w:cs="宋体"/>
                <w:i w:val="0"/>
                <w:iCs w:val="0"/>
                <w:color w:val="000000"/>
                <w:kern w:val="0"/>
                <w:sz w:val="18"/>
                <w:szCs w:val="18"/>
                <w:u w:val="none"/>
                <w:lang w:val="en-US" w:eastAsia="zh-CN" w:bidi="ar"/>
              </w:rPr>
              <w:t>网络摄像机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22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含枪机支架、电源、电源盒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3"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FF"/>
                <w:kern w:val="0"/>
                <w:sz w:val="18"/>
                <w:szCs w:val="18"/>
                <w:u w:val="none"/>
                <w:lang w:val="en-US" w:eastAsia="zh-CN" w:bidi="ar"/>
              </w:rPr>
            </w:pPr>
            <w:r>
              <w:rPr>
                <w:rFonts w:hint="eastAsia" w:ascii="宋体" w:hAnsi="宋体" w:cs="宋体"/>
                <w:i w:val="0"/>
                <w:iCs w:val="0"/>
                <w:color w:val="0000FF"/>
                <w:kern w:val="0"/>
                <w:sz w:val="18"/>
                <w:szCs w:val="18"/>
                <w:u w:val="none"/>
                <w:lang w:val="en-US" w:eastAsia="zh-CN" w:bidi="ar"/>
              </w:rPr>
              <w:t>2</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400万星光级</w:t>
            </w:r>
            <w:r>
              <w:rPr>
                <w:rFonts w:hint="eastAsia" w:ascii="宋体" w:hAnsi="宋体" w:cs="宋体"/>
                <w:i w:val="0"/>
                <w:iCs w:val="0"/>
                <w:color w:val="000000"/>
                <w:kern w:val="0"/>
                <w:sz w:val="18"/>
                <w:szCs w:val="18"/>
                <w:u w:val="none"/>
                <w:lang w:val="en-US" w:eastAsia="zh-CN" w:bidi="ar"/>
              </w:rPr>
              <w:t>半球</w:t>
            </w:r>
            <w:r>
              <w:rPr>
                <w:rFonts w:hint="eastAsia" w:ascii="宋体" w:hAnsi="宋体" w:eastAsia="宋体" w:cs="宋体"/>
                <w:i w:val="0"/>
                <w:iCs w:val="0"/>
                <w:color w:val="000000"/>
                <w:kern w:val="0"/>
                <w:sz w:val="18"/>
                <w:szCs w:val="18"/>
                <w:u w:val="none"/>
                <w:lang w:val="en-US" w:eastAsia="zh-CN" w:bidi="ar"/>
              </w:rPr>
              <w:t>网络摄像机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3</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32路硬盘录像机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6T监控硬盘</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电视机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含支架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HDMI高清数据线</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根</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10米以上/根，符合安装需要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24</w:t>
            </w:r>
            <w:r>
              <w:rPr>
                <w:rFonts w:hint="eastAsia" w:ascii="宋体" w:hAnsi="宋体" w:eastAsia="宋体" w:cs="宋体"/>
                <w:i w:val="0"/>
                <w:iCs w:val="0"/>
                <w:color w:val="000000"/>
                <w:kern w:val="0"/>
                <w:sz w:val="18"/>
                <w:szCs w:val="18"/>
                <w:u w:val="none"/>
                <w:lang w:val="en-US" w:eastAsia="zh-CN" w:bidi="ar"/>
              </w:rPr>
              <w:t>口千兆</w:t>
            </w:r>
            <w:r>
              <w:rPr>
                <w:rFonts w:hint="eastAsia" w:ascii="宋体" w:hAnsi="宋体" w:cs="宋体"/>
                <w:i w:val="0"/>
                <w:iCs w:val="0"/>
                <w:color w:val="000000"/>
                <w:kern w:val="0"/>
                <w:sz w:val="18"/>
                <w:szCs w:val="18"/>
                <w:u w:val="none"/>
                <w:lang w:val="en-US" w:eastAsia="zh-CN" w:bidi="ar"/>
              </w:rPr>
              <w:t>管理</w:t>
            </w:r>
            <w:r>
              <w:rPr>
                <w:rFonts w:hint="eastAsia" w:ascii="宋体" w:hAnsi="宋体" w:eastAsia="宋体" w:cs="宋体"/>
                <w:i w:val="0"/>
                <w:iCs w:val="0"/>
                <w:color w:val="000000"/>
                <w:kern w:val="0"/>
                <w:sz w:val="18"/>
                <w:szCs w:val="18"/>
                <w:u w:val="none"/>
                <w:lang w:val="en-US" w:eastAsia="zh-CN" w:bidi="ar"/>
              </w:rPr>
              <w:t>交换机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5口百兆POE交换机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9口百兆POE交换机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10口千兆POE交换机</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台</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1光1电光纤收发器</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含60路熔纤、跳纤、尾纤、耦合器、熔接盒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1光4电光纤收发器</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含48路熔纤、跳纤、尾纤、耦合器、熔接盒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18"/>
                <w:szCs w:val="18"/>
                <w:u w:val="none"/>
                <w:lang w:val="en-US" w:eastAsia="zh-CN" w:bidi="ar"/>
              </w:rPr>
              <w:t>13</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小号防水铁箱</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含数模化插座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中号防水铁箱</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含数模化插座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3"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12U机柜</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监控立杆</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含地笼，3个横臂，有一根双枪位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17</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超5类网线</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米</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8</w:t>
            </w:r>
            <w:r>
              <w:rPr>
                <w:rFonts w:hint="eastAsia" w:ascii="宋体" w:hAnsi="宋体" w:eastAsia="宋体" w:cs="宋体"/>
                <w:i w:val="0"/>
                <w:iCs w:val="0"/>
                <w:color w:val="000000"/>
                <w:kern w:val="0"/>
                <w:sz w:val="18"/>
                <w:szCs w:val="18"/>
                <w:u w:val="none"/>
                <w:lang w:val="en-US" w:eastAsia="zh-CN" w:bidi="ar"/>
              </w:rPr>
              <w:t>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12芯光纤</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含布纤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护套线</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含布线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20</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线管、线槽</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1800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含布管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7"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r>
              <w:rPr>
                <w:rFonts w:hint="eastAsia" w:ascii="宋体" w:hAnsi="宋体" w:cs="宋体"/>
                <w:i w:val="0"/>
                <w:iCs w:val="0"/>
                <w:color w:val="000000"/>
                <w:kern w:val="0"/>
                <w:sz w:val="18"/>
                <w:szCs w:val="18"/>
                <w:u w:val="none"/>
                <w:lang w:val="en-US" w:eastAsia="zh-CN" w:bidi="ar"/>
              </w:rPr>
              <w:t>1</w:t>
            </w:r>
          </w:p>
        </w:tc>
        <w:tc>
          <w:tcPr>
            <w:tcW w:w="263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路面开沟回填</w:t>
            </w:r>
          </w:p>
        </w:tc>
        <w:tc>
          <w:tcPr>
            <w:tcW w:w="1252"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18"/>
                <w:szCs w:val="18"/>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米</w:t>
            </w:r>
          </w:p>
        </w:tc>
        <w:tc>
          <w:tcPr>
            <w:tcW w:w="9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w:t>
            </w: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1112"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25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20cm＜厚度</w:t>
            </w:r>
            <w:r>
              <w:rPr>
                <w:rFonts w:hint="eastAsia" w:ascii="仿宋" w:hAnsi="仿宋" w:eastAsia="仿宋" w:cs="仿宋"/>
                <w:i w:val="0"/>
                <w:iCs w:val="0"/>
                <w:color w:val="000000"/>
                <w:kern w:val="0"/>
                <w:sz w:val="18"/>
                <w:szCs w:val="18"/>
                <w:u w:val="none"/>
                <w:lang w:val="en-US" w:eastAsia="zh-CN" w:bidi="ar"/>
              </w:rPr>
              <w:t>&lt;</w:t>
            </w:r>
            <w:r>
              <w:rPr>
                <w:rFonts w:hint="eastAsia" w:ascii="宋体" w:hAnsi="宋体" w:eastAsia="宋体" w:cs="宋体"/>
                <w:i w:val="0"/>
                <w:iCs w:val="0"/>
                <w:color w:val="000000"/>
                <w:kern w:val="0"/>
                <w:sz w:val="18"/>
                <w:szCs w:val="18"/>
                <w:u w:val="none"/>
                <w:lang w:val="en-US" w:eastAsia="zh-CN" w:bidi="ar"/>
              </w:rPr>
              <w:t>35cm，</w:t>
            </w:r>
          </w:p>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宽度</w:t>
            </w:r>
            <w:r>
              <w:rPr>
                <w:rFonts w:hint="eastAsia" w:ascii="仿宋" w:hAnsi="仿宋" w:eastAsia="仿宋" w:cs="仿宋"/>
                <w:i w:val="0"/>
                <w:iCs w:val="0"/>
                <w:color w:val="000000"/>
                <w:kern w:val="0"/>
                <w:sz w:val="18"/>
                <w:szCs w:val="18"/>
                <w:u w:val="none"/>
                <w:lang w:val="en-US" w:eastAsia="zh-CN" w:bidi="ar"/>
              </w:rPr>
              <w:t>&gt;</w:t>
            </w:r>
            <w:r>
              <w:rPr>
                <w:rFonts w:hint="eastAsia" w:ascii="宋体" w:hAnsi="宋体" w:eastAsia="宋体" w:cs="宋体"/>
                <w:i w:val="0"/>
                <w:iCs w:val="0"/>
                <w:color w:val="000000"/>
                <w:kern w:val="0"/>
                <w:sz w:val="18"/>
                <w:szCs w:val="18"/>
                <w:u w:val="none"/>
                <w:lang w:val="en-US" w:eastAsia="zh-CN" w:bidi="ar"/>
              </w:rPr>
              <w:t>10cm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74"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13166"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jc w:val="both"/>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sz w:val="18"/>
                <w:szCs w:val="18"/>
                <w:u w:val="none"/>
                <w:lang w:eastAsia="zh-CN"/>
              </w:rPr>
              <w:t>大写：</w:t>
            </w:r>
            <w:r>
              <w:rPr>
                <w:rFonts w:hint="eastAsia" w:ascii="宋体" w:hAnsi="宋体" w:eastAsia="宋体" w:cs="宋体"/>
                <w:i w:val="0"/>
                <w:iCs w:val="0"/>
                <w:color w:val="000000"/>
                <w:sz w:val="18"/>
                <w:szCs w:val="18"/>
                <w:u w:val="none"/>
                <w:lang w:val="en-US" w:eastAsia="zh-CN"/>
              </w:rPr>
              <w:t xml:space="preserve">                                                    小写：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6" w:hRule="atLeast"/>
        </w:trPr>
        <w:tc>
          <w:tcPr>
            <w:tcW w:w="139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备注：以上单价均含安装调试、辅材、税金，不因施工难度增加而增加任何费用</w:t>
            </w:r>
          </w:p>
        </w:tc>
      </w:tr>
    </w:tbl>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投标单位（盖章）：                               </w:t>
      </w:r>
    </w:p>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法定代表人或授权代表（签字）：                   </w:t>
      </w:r>
    </w:p>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 xml:space="preserve">联  系  电  话：                                 </w:t>
      </w:r>
    </w:p>
    <w:p>
      <w:pPr>
        <w:pStyle w:val="15"/>
        <w:keepNext w:val="0"/>
        <w:keepLines w:val="0"/>
        <w:pageBreakBefore w:val="0"/>
        <w:widowControl/>
        <w:shd w:val="clear" w:color="auto" w:fill="FFFFFF"/>
        <w:kinsoku/>
        <w:wordWrap/>
        <w:overflowPunct/>
        <w:topLinePunct w:val="0"/>
        <w:autoSpaceDE/>
        <w:autoSpaceDN/>
        <w:bidi w:val="0"/>
        <w:adjustRightInd/>
        <w:snapToGrid/>
        <w:spacing w:before="150" w:beforeAutospacing="0" w:after="0" w:afterAutospacing="0" w:line="300" w:lineRule="exact"/>
        <w:jc w:val="both"/>
        <w:textAlignment w:val="auto"/>
        <w:rPr>
          <w:rFonts w:hint="eastAsia" w:ascii="仿宋" w:hAnsi="仿宋" w:eastAsia="仿宋" w:cs="Arial"/>
          <w:b/>
          <w:color w:val="222222"/>
          <w:sz w:val="28"/>
          <w:szCs w:val="28"/>
          <w:lang w:val="en-US" w:eastAsia="zh-CN"/>
        </w:rPr>
      </w:pPr>
      <w:r>
        <w:rPr>
          <w:rFonts w:hint="eastAsia" w:ascii="宋体" w:hAnsi="宋体" w:eastAsia="宋体" w:cs="宋体"/>
          <w:i w:val="0"/>
          <w:iCs w:val="0"/>
          <w:color w:val="000000"/>
          <w:kern w:val="0"/>
          <w:sz w:val="18"/>
          <w:szCs w:val="18"/>
          <w:u w:val="none"/>
          <w:lang w:val="en-US" w:eastAsia="zh-CN" w:bidi="ar"/>
        </w:rPr>
        <w:t>日期：     年       月    日</w:t>
      </w:r>
    </w:p>
    <w:p>
      <w:pPr>
        <w:numPr>
          <w:ilvl w:val="0"/>
          <w:numId w:val="0"/>
        </w:numPr>
        <w:adjustRightInd w:val="0"/>
        <w:snapToGrid w:val="0"/>
        <w:spacing w:before="156" w:beforeLines="50" w:line="380" w:lineRule="exact"/>
        <w:ind w:firstLine="2891" w:firstLineChars="800"/>
        <w:rPr>
          <w:rFonts w:hint="eastAsia" w:ascii="仿宋" w:hAnsi="仿宋" w:eastAsia="仿宋" w:cs="Times New Roman"/>
          <w:b/>
          <w:sz w:val="36"/>
          <w:szCs w:val="36"/>
          <w:lang w:val="en-US" w:eastAsia="zh-CN"/>
        </w:rPr>
        <w:sectPr>
          <w:pgSz w:w="16838" w:h="11906" w:orient="landscape"/>
          <w:pgMar w:top="1797" w:right="1361" w:bottom="1797" w:left="1361" w:header="851" w:footer="992" w:gutter="0"/>
          <w:cols w:space="0" w:num="1"/>
          <w:rtlGutter w:val="0"/>
          <w:docGrid w:type="lines" w:linePitch="319" w:charSpace="0"/>
        </w:sectPr>
      </w:pPr>
    </w:p>
    <w:p>
      <w:pPr>
        <w:numPr>
          <w:ilvl w:val="0"/>
          <w:numId w:val="0"/>
        </w:numPr>
        <w:adjustRightInd w:val="0"/>
        <w:snapToGrid w:val="0"/>
        <w:spacing w:before="156" w:beforeLines="50" w:line="380" w:lineRule="exact"/>
        <w:ind w:firstLine="2570" w:firstLineChars="800"/>
        <w:rPr>
          <w:rFonts w:hint="eastAsia" w:ascii="仿宋" w:hAnsi="仿宋" w:eastAsia="仿宋" w:cs="Times New Roman"/>
          <w:b/>
          <w:sz w:val="32"/>
          <w:szCs w:val="32"/>
          <w:lang w:val="en-US" w:eastAsia="zh-CN"/>
        </w:rPr>
      </w:pPr>
      <w:r>
        <w:rPr>
          <w:rFonts w:hint="eastAsia" w:ascii="仿宋" w:hAnsi="仿宋" w:eastAsia="仿宋" w:cs="Times New Roman"/>
          <w:b/>
          <w:sz w:val="32"/>
          <w:szCs w:val="32"/>
          <w:lang w:val="en-US" w:eastAsia="zh-CN"/>
        </w:rPr>
        <w:t>第六章 采购合同</w:t>
      </w:r>
    </w:p>
    <w:p>
      <w:pPr>
        <w:keepNext w:val="0"/>
        <w:keepLines w:val="0"/>
        <w:pageBreakBefore w:val="0"/>
        <w:widowControl w:val="0"/>
        <w:kinsoku/>
        <w:wordWrap/>
        <w:overflowPunct/>
        <w:topLinePunct w:val="0"/>
        <w:autoSpaceDE/>
        <w:autoSpaceDN/>
        <w:bidi w:val="0"/>
        <w:spacing w:line="440" w:lineRule="exact"/>
        <w:jc w:val="center"/>
        <w:textAlignment w:val="auto"/>
        <w:rPr>
          <w:rFonts w:hint="eastAsia" w:ascii="仿宋" w:hAnsi="仿宋" w:eastAsia="仿宋" w:cs="仿宋"/>
          <w:sz w:val="24"/>
          <w:szCs w:val="24"/>
        </w:rPr>
      </w:pPr>
      <w:r>
        <w:rPr>
          <w:rFonts w:hint="eastAsia" w:ascii="仿宋" w:hAnsi="仿宋" w:eastAsia="仿宋" w:cs="仿宋"/>
          <w:b/>
          <w:bCs/>
          <w:sz w:val="24"/>
          <w:szCs w:val="24"/>
        </w:rPr>
        <w:t>湖南科技学院</w:t>
      </w:r>
      <w:r>
        <w:rPr>
          <w:rFonts w:hint="eastAsia" w:ascii="仿宋" w:hAnsi="仿宋" w:eastAsia="仿宋" w:cs="仿宋"/>
          <w:b/>
          <w:bCs/>
          <w:sz w:val="24"/>
          <w:szCs w:val="24"/>
          <w:lang w:eastAsia="zh-CN"/>
        </w:rPr>
        <w:t>实训大楼监控建设项目</w:t>
      </w:r>
      <w:r>
        <w:rPr>
          <w:rFonts w:hint="eastAsia" w:ascii="仿宋" w:hAnsi="仿宋" w:eastAsia="仿宋" w:cs="仿宋"/>
          <w:b/>
          <w:bCs/>
          <w:sz w:val="24"/>
          <w:szCs w:val="24"/>
        </w:rPr>
        <w:t xml:space="preserve">采购合同  </w:t>
      </w:r>
      <w:r>
        <w:rPr>
          <w:rFonts w:hint="eastAsia" w:ascii="仿宋" w:hAnsi="仿宋" w:eastAsia="仿宋" w:cs="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仿宋_GB2312" w:eastAsia="仿宋_GB2312"/>
          <w:sz w:val="24"/>
        </w:rPr>
      </w:pPr>
      <w:r>
        <w:rPr>
          <w:rFonts w:hint="eastAsia" w:ascii="仿宋" w:hAnsi="仿宋" w:eastAsia="仿宋" w:cs="仿宋"/>
          <w:sz w:val="24"/>
          <w:szCs w:val="24"/>
        </w:rPr>
        <w:t xml:space="preserve">          </w:t>
      </w:r>
      <w:r>
        <w:rPr>
          <w:rFonts w:hint="eastAsia" w:ascii="仿宋_GB2312" w:hAnsi="宋体" w:eastAsia="仿宋_GB2312"/>
          <w:sz w:val="24"/>
          <w:lang w:val="en-US" w:eastAsia="zh-CN"/>
        </w:rPr>
        <w:t xml:space="preserve">                              </w:t>
      </w:r>
      <w:r>
        <w:rPr>
          <w:rFonts w:hint="eastAsia" w:ascii="仿宋_GB2312" w:hAnsi="宋体" w:eastAsia="仿宋_GB2312"/>
          <w:sz w:val="24"/>
        </w:rPr>
        <w:t>采购</w:t>
      </w:r>
      <w:r>
        <w:rPr>
          <w:rFonts w:hint="eastAsia" w:ascii="仿宋_GB2312" w:hAnsi="宋体" w:eastAsia="仿宋_GB2312"/>
          <w:sz w:val="24"/>
          <w:lang w:val="en-US" w:eastAsia="zh-CN"/>
        </w:rPr>
        <w:t>合同</w:t>
      </w:r>
      <w:r>
        <w:rPr>
          <w:rFonts w:hint="eastAsia" w:ascii="仿宋_GB2312" w:hAnsi="宋体" w:eastAsia="仿宋_GB2312"/>
          <w:sz w:val="24"/>
        </w:rPr>
        <w:t>编号：</w:t>
      </w:r>
      <w:r>
        <w:rPr>
          <w:rFonts w:hint="eastAsia" w:ascii="仿宋_GB2312" w:eastAsia="仿宋_GB2312"/>
          <w:sz w:val="24"/>
          <w:u w:val="single"/>
        </w:rPr>
        <w:t xml:space="preserve">           </w:t>
      </w:r>
      <w:r>
        <w:rPr>
          <w:rFonts w:hint="eastAsia" w:ascii="仿宋_GB2312" w:hAnsi="宋体" w:eastAsia="仿宋_GB2312"/>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rPr>
      </w:pPr>
      <w:r>
        <w:rPr>
          <w:rFonts w:hint="eastAsia" w:ascii="仿宋_GB2312" w:eastAsia="仿宋_GB2312"/>
          <w:sz w:val="24"/>
        </w:rPr>
        <w:t>采购人（全称）：</w:t>
      </w:r>
      <w:r>
        <w:rPr>
          <w:rFonts w:hint="eastAsia" w:ascii="仿宋_GB2312" w:eastAsia="仿宋_GB2312"/>
          <w:sz w:val="24"/>
          <w:u w:val="single"/>
        </w:rPr>
        <w:t xml:space="preserve">                                  </w:t>
      </w:r>
      <w:r>
        <w:rPr>
          <w:rFonts w:hint="eastAsia" w:ascii="仿宋_GB2312" w:eastAsia="仿宋_GB2312"/>
          <w:sz w:val="24"/>
        </w:rPr>
        <w:t>（甲方）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rPr>
      </w:pPr>
      <w:r>
        <w:rPr>
          <w:rFonts w:hint="eastAsia" w:ascii="仿宋_GB2312" w:eastAsia="仿宋_GB2312"/>
          <w:sz w:val="24"/>
        </w:rPr>
        <w:t>供应商（全称）：</w:t>
      </w:r>
      <w:r>
        <w:rPr>
          <w:rFonts w:hint="eastAsia" w:ascii="仿宋_GB2312" w:eastAsia="仿宋_GB2312"/>
          <w:sz w:val="24"/>
          <w:u w:val="single"/>
        </w:rPr>
        <w:t xml:space="preserve">                                  </w:t>
      </w:r>
      <w:r>
        <w:rPr>
          <w:rFonts w:hint="eastAsia" w:ascii="仿宋_GB2312" w:eastAsia="仿宋_GB2312"/>
          <w:sz w:val="24"/>
        </w:rPr>
        <w:t>（乙方）</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eastAsia="仿宋_GB2312"/>
          <w:sz w:val="24"/>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rPr>
      </w:pPr>
      <w:r>
        <w:rPr>
          <w:rFonts w:hint="eastAsia" w:ascii="仿宋_GB2312" w:eastAsia="仿宋_GB2312"/>
          <w:sz w:val="24"/>
        </w:rPr>
        <w:t>为了保护甲、乙双方合法权益，根据《中华人民共和国</w:t>
      </w:r>
      <w:r>
        <w:rPr>
          <w:rFonts w:hint="eastAsia" w:ascii="仿宋_GB2312" w:eastAsia="仿宋_GB2312"/>
          <w:sz w:val="24"/>
          <w:lang w:val="en-US" w:eastAsia="zh-CN"/>
        </w:rPr>
        <w:t>民法典</w:t>
      </w:r>
      <w:r>
        <w:rPr>
          <w:rFonts w:hint="eastAsia" w:ascii="仿宋_GB2312" w:eastAsia="仿宋_GB2312"/>
          <w:sz w:val="24"/>
        </w:rPr>
        <w:t>》、《中华人民共和国政府采购法》及其他有关法律、法规、规章，双方签订本合同协议书。</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sz w:val="24"/>
          <w:lang w:val="en-US" w:eastAsia="zh-CN"/>
        </w:rPr>
      </w:pPr>
      <w:r>
        <w:rPr>
          <w:rFonts w:hint="eastAsia" w:ascii="仿宋_GB2312" w:eastAsia="仿宋_GB2312"/>
          <w:b/>
          <w:bCs/>
          <w:sz w:val="24"/>
          <w:lang w:val="en-US" w:eastAsia="zh-CN"/>
        </w:rPr>
        <w:t>一、项目信息</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rPr>
      </w:pPr>
      <w:r>
        <w:rPr>
          <w:rFonts w:hint="eastAsia" w:ascii="仿宋" w:hAnsi="仿宋" w:eastAsia="仿宋" w:cs="仿宋"/>
          <w:sz w:val="24"/>
          <w:szCs w:val="24"/>
        </w:rPr>
        <w:t>（1）采购方式：</w:t>
      </w:r>
      <w:r>
        <w:rPr>
          <w:rFonts w:hint="eastAsia" w:ascii="仿宋" w:hAnsi="仿宋" w:eastAsia="仿宋" w:cs="仿宋"/>
          <w:sz w:val="24"/>
          <w:szCs w:val="24"/>
          <w:u w:val="single"/>
        </w:rPr>
        <w:t xml:space="preserve">    公开招标           </w:t>
      </w:r>
    </w:p>
    <w:p>
      <w:pPr>
        <w:pStyle w:val="3"/>
        <w:keepNext w:val="0"/>
        <w:keepLines w:val="0"/>
        <w:pageBreakBefore w:val="0"/>
        <w:widowControl w:val="0"/>
        <w:kinsoku/>
        <w:wordWrap/>
        <w:overflowPunct/>
        <w:topLinePunct w:val="0"/>
        <w:autoSpaceDE/>
        <w:autoSpaceDN/>
        <w:bidi w:val="0"/>
        <w:adjustRightInd w:val="0"/>
        <w:snapToGrid w:val="0"/>
        <w:spacing w:after="0" w:line="440" w:lineRule="exact"/>
        <w:textAlignment w:val="auto"/>
        <w:rPr>
          <w:rFonts w:hint="eastAsia" w:ascii="仿宋" w:hAnsi="仿宋" w:eastAsia="仿宋" w:cs="仿宋"/>
          <w:sz w:val="24"/>
          <w:szCs w:val="24"/>
          <w:u w:val="single"/>
        </w:rPr>
      </w:pPr>
      <w:r>
        <w:rPr>
          <w:rFonts w:hint="eastAsia" w:ascii="仿宋" w:hAnsi="仿宋" w:eastAsia="仿宋" w:cs="仿宋"/>
          <w:sz w:val="24"/>
          <w:szCs w:val="24"/>
        </w:rPr>
        <w:t>（2）项目名称：</w:t>
      </w:r>
      <w:r>
        <w:rPr>
          <w:rFonts w:hint="eastAsia" w:ascii="仿宋" w:hAnsi="仿宋" w:eastAsia="仿宋" w:cs="仿宋"/>
          <w:sz w:val="24"/>
          <w:szCs w:val="24"/>
          <w:u w:val="single"/>
        </w:rPr>
        <w:t xml:space="preserve">    湖南科技学院</w:t>
      </w:r>
      <w:r>
        <w:rPr>
          <w:rFonts w:hint="eastAsia" w:ascii="仿宋" w:hAnsi="仿宋" w:eastAsia="仿宋" w:cs="仿宋"/>
          <w:sz w:val="24"/>
          <w:szCs w:val="24"/>
          <w:u w:val="single"/>
          <w:lang w:eastAsia="zh-CN"/>
        </w:rPr>
        <w:t>实训大楼监控建设项目</w:t>
      </w:r>
      <w:r>
        <w:rPr>
          <w:rFonts w:hint="eastAsia" w:ascii="仿宋" w:hAnsi="仿宋" w:eastAsia="仿宋" w:cs="仿宋"/>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二、合同金额：</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1.合同金额： 小写：        ；大写：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2.具体标的：</w:t>
      </w:r>
    </w:p>
    <w:tbl>
      <w:tblPr>
        <w:tblStyle w:val="16"/>
        <w:tblpPr w:leftFromText="180" w:rightFromText="180" w:vertAnchor="text" w:horzAnchor="margin" w:tblpXSpec="center" w:tblpY="146"/>
        <w:tblW w:w="9227" w:type="dxa"/>
        <w:tblInd w:w="302" w:type="dxa"/>
        <w:tblLayout w:type="fixed"/>
        <w:tblCellMar>
          <w:top w:w="0" w:type="dxa"/>
          <w:left w:w="108" w:type="dxa"/>
          <w:bottom w:w="0" w:type="dxa"/>
          <w:right w:w="108" w:type="dxa"/>
        </w:tblCellMar>
      </w:tblPr>
      <w:tblGrid>
        <w:gridCol w:w="780"/>
        <w:gridCol w:w="1310"/>
        <w:gridCol w:w="1713"/>
        <w:gridCol w:w="1713"/>
        <w:gridCol w:w="1354"/>
        <w:gridCol w:w="871"/>
        <w:gridCol w:w="1486"/>
      </w:tblGrid>
      <w:tr>
        <w:tblPrEx>
          <w:tblCellMar>
            <w:top w:w="0" w:type="dxa"/>
            <w:left w:w="108" w:type="dxa"/>
            <w:bottom w:w="0" w:type="dxa"/>
            <w:right w:w="108" w:type="dxa"/>
          </w:tblCellMar>
        </w:tblPrEx>
        <w:trPr>
          <w:trHeight w:val="244"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序号</w:t>
            </w:r>
          </w:p>
        </w:tc>
        <w:tc>
          <w:tcPr>
            <w:tcW w:w="1310"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货物名称</w:t>
            </w:r>
          </w:p>
        </w:tc>
        <w:tc>
          <w:tcPr>
            <w:tcW w:w="17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品牌</w:t>
            </w:r>
          </w:p>
        </w:tc>
        <w:tc>
          <w:tcPr>
            <w:tcW w:w="171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型号规格</w:t>
            </w:r>
          </w:p>
        </w:tc>
        <w:tc>
          <w:tcPr>
            <w:tcW w:w="13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单价（元）</w:t>
            </w:r>
          </w:p>
        </w:tc>
        <w:tc>
          <w:tcPr>
            <w:tcW w:w="8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数量</w:t>
            </w:r>
          </w:p>
        </w:tc>
        <w:tc>
          <w:tcPr>
            <w:tcW w:w="148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小计</w:t>
            </w:r>
          </w:p>
        </w:tc>
      </w:tr>
      <w:tr>
        <w:tblPrEx>
          <w:tblCellMar>
            <w:top w:w="0" w:type="dxa"/>
            <w:left w:w="108" w:type="dxa"/>
            <w:bottom w:w="0" w:type="dxa"/>
            <w:right w:w="108" w:type="dxa"/>
          </w:tblCellMar>
        </w:tblPrEx>
        <w:trPr>
          <w:trHeight w:val="469" w:hRule="atLeast"/>
        </w:trPr>
        <w:tc>
          <w:tcPr>
            <w:tcW w:w="780" w:type="dxa"/>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1</w:t>
            </w:r>
          </w:p>
        </w:tc>
        <w:tc>
          <w:tcPr>
            <w:tcW w:w="1310" w:type="dxa"/>
            <w:tcBorders>
              <w:top w:val="nil"/>
              <w:left w:val="nil"/>
              <w:bottom w:val="single" w:color="auto" w:sz="4" w:space="0"/>
              <w:right w:val="single" w:color="auto" w:sz="4" w:space="0"/>
            </w:tcBorders>
            <w:noWrap/>
            <w:vAlign w:val="center"/>
          </w:tcPr>
          <w:p>
            <w:pPr>
              <w:widowControl/>
              <w:jc w:val="center"/>
              <w:textAlignment w:val="center"/>
              <w:rPr>
                <w:rFonts w:ascii="宋体" w:hAnsi="宋体" w:cs="宋体"/>
                <w:color w:val="000000"/>
                <w:szCs w:val="21"/>
              </w:rPr>
            </w:pPr>
          </w:p>
        </w:tc>
        <w:tc>
          <w:tcPr>
            <w:tcW w:w="171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713"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1354"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71" w:type="dxa"/>
            <w:tcBorders>
              <w:top w:val="nil"/>
              <w:left w:val="nil"/>
              <w:bottom w:val="single" w:color="auto" w:sz="4" w:space="0"/>
              <w:right w:val="single" w:color="auto" w:sz="4" w:space="0"/>
            </w:tcBorders>
            <w:noWrap/>
            <w:vAlign w:val="center"/>
          </w:tcPr>
          <w:p>
            <w:pPr>
              <w:widowControl/>
              <w:ind w:firstLine="315" w:firstLineChars="150"/>
              <w:rPr>
                <w:rFonts w:ascii="宋体" w:hAnsi="宋体" w:cs="宋体"/>
                <w:kern w:val="0"/>
                <w:szCs w:val="21"/>
              </w:rPr>
            </w:pPr>
          </w:p>
        </w:tc>
        <w:tc>
          <w:tcPr>
            <w:tcW w:w="1486" w:type="dxa"/>
            <w:tcBorders>
              <w:top w:val="nil"/>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5"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2</w:t>
            </w:r>
          </w:p>
        </w:tc>
        <w:tc>
          <w:tcPr>
            <w:tcW w:w="131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szCs w:val="21"/>
              </w:rPr>
            </w:pPr>
          </w:p>
        </w:tc>
        <w:tc>
          <w:tcPr>
            <w:tcW w:w="17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713" w:type="dxa"/>
            <w:tcBorders>
              <w:top w:val="single" w:color="auto" w:sz="4" w:space="0"/>
              <w:left w:val="nil"/>
              <w:bottom w:val="single" w:color="auto" w:sz="4" w:space="0"/>
              <w:right w:val="single" w:color="auto" w:sz="4" w:space="0"/>
            </w:tcBorders>
            <w:noWrap/>
            <w:vAlign w:val="center"/>
          </w:tcPr>
          <w:p>
            <w:pPr>
              <w:jc w:val="center"/>
              <w:rPr>
                <w:rFonts w:cs="宋体"/>
                <w:szCs w:val="21"/>
              </w:rPr>
            </w:pPr>
          </w:p>
        </w:tc>
        <w:tc>
          <w:tcPr>
            <w:tcW w:w="13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5"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3</w:t>
            </w:r>
          </w:p>
        </w:tc>
        <w:tc>
          <w:tcPr>
            <w:tcW w:w="131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szCs w:val="21"/>
              </w:rPr>
            </w:pPr>
          </w:p>
        </w:tc>
        <w:tc>
          <w:tcPr>
            <w:tcW w:w="17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713" w:type="dxa"/>
            <w:tcBorders>
              <w:top w:val="single" w:color="auto" w:sz="4" w:space="0"/>
              <w:left w:val="nil"/>
              <w:bottom w:val="single" w:color="auto" w:sz="4" w:space="0"/>
              <w:right w:val="single" w:color="auto" w:sz="4" w:space="0"/>
            </w:tcBorders>
            <w:noWrap/>
            <w:vAlign w:val="center"/>
          </w:tcPr>
          <w:p>
            <w:pPr>
              <w:jc w:val="center"/>
              <w:rPr>
                <w:rFonts w:cs="宋体"/>
                <w:szCs w:val="21"/>
              </w:rPr>
            </w:pPr>
          </w:p>
        </w:tc>
        <w:tc>
          <w:tcPr>
            <w:tcW w:w="13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5" w:hRule="atLeast"/>
        </w:trPr>
        <w:tc>
          <w:tcPr>
            <w:tcW w:w="78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s="宋体"/>
                <w:color w:val="000000"/>
                <w:kern w:val="0"/>
                <w:szCs w:val="21"/>
                <w:lang w:val="en-US" w:eastAsia="zh-CN"/>
              </w:rPr>
            </w:pPr>
            <w:r>
              <w:rPr>
                <w:rFonts w:hint="eastAsia" w:ascii="宋体" w:hAnsi="宋体" w:cs="宋体"/>
                <w:color w:val="000000"/>
                <w:kern w:val="0"/>
                <w:szCs w:val="21"/>
                <w:lang w:val="en-US" w:eastAsia="zh-CN"/>
              </w:rPr>
              <w:t>...</w:t>
            </w:r>
          </w:p>
        </w:tc>
        <w:tc>
          <w:tcPr>
            <w:tcW w:w="1310" w:type="dxa"/>
            <w:tcBorders>
              <w:top w:val="single" w:color="auto" w:sz="4" w:space="0"/>
              <w:left w:val="nil"/>
              <w:bottom w:val="single" w:color="auto" w:sz="4" w:space="0"/>
              <w:right w:val="single" w:color="auto" w:sz="4" w:space="0"/>
            </w:tcBorders>
            <w:noWrap/>
            <w:vAlign w:val="center"/>
          </w:tcPr>
          <w:p>
            <w:pPr>
              <w:widowControl/>
              <w:jc w:val="center"/>
              <w:textAlignment w:val="center"/>
              <w:rPr>
                <w:rFonts w:ascii="宋体" w:hAnsi="宋体" w:cs="宋体"/>
                <w:color w:val="000000"/>
                <w:szCs w:val="21"/>
              </w:rPr>
            </w:pPr>
          </w:p>
        </w:tc>
        <w:tc>
          <w:tcPr>
            <w:tcW w:w="171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Cs w:val="21"/>
              </w:rPr>
            </w:pPr>
          </w:p>
        </w:tc>
        <w:tc>
          <w:tcPr>
            <w:tcW w:w="1713" w:type="dxa"/>
            <w:tcBorders>
              <w:top w:val="single" w:color="auto" w:sz="4" w:space="0"/>
              <w:left w:val="nil"/>
              <w:bottom w:val="single" w:color="auto" w:sz="4" w:space="0"/>
              <w:right w:val="single" w:color="auto" w:sz="4" w:space="0"/>
            </w:tcBorders>
            <w:noWrap/>
            <w:vAlign w:val="center"/>
          </w:tcPr>
          <w:p>
            <w:pPr>
              <w:jc w:val="center"/>
              <w:rPr>
                <w:rFonts w:cs="宋体"/>
                <w:szCs w:val="21"/>
              </w:rPr>
            </w:pPr>
          </w:p>
        </w:tc>
        <w:tc>
          <w:tcPr>
            <w:tcW w:w="1354"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87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c>
          <w:tcPr>
            <w:tcW w:w="1486"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435" w:hRule="atLeast"/>
        </w:trPr>
        <w:tc>
          <w:tcPr>
            <w:tcW w:w="2090" w:type="dxa"/>
            <w:gridSpan w:val="2"/>
            <w:tcBorders>
              <w:top w:val="single" w:color="auto" w:sz="4" w:space="0"/>
              <w:left w:val="single" w:color="auto" w:sz="4" w:space="0"/>
              <w:bottom w:val="single" w:color="auto" w:sz="4" w:space="0"/>
              <w:right w:val="single" w:color="auto" w:sz="4" w:space="0"/>
            </w:tcBorders>
            <w:noWrap/>
            <w:vAlign w:val="center"/>
          </w:tcPr>
          <w:p>
            <w:pPr>
              <w:widowControl/>
              <w:ind w:firstLine="630" w:firstLineChars="300"/>
              <w:jc w:val="both"/>
              <w:rPr>
                <w:rFonts w:hint="eastAsia" w:ascii="宋体" w:hAnsi="宋体" w:eastAsia="宋体" w:cs="宋体"/>
                <w:kern w:val="0"/>
                <w:szCs w:val="21"/>
                <w:lang w:val="en-US" w:eastAsia="zh-CN"/>
              </w:rPr>
            </w:pPr>
            <w:r>
              <w:rPr>
                <w:rFonts w:hint="eastAsia" w:ascii="宋体" w:hAnsi="宋体" w:cs="宋体"/>
                <w:kern w:val="0"/>
                <w:szCs w:val="21"/>
                <w:lang w:val="en-US" w:eastAsia="zh-CN"/>
              </w:rPr>
              <w:t>总  计</w:t>
            </w:r>
          </w:p>
        </w:tc>
        <w:tc>
          <w:tcPr>
            <w:tcW w:w="7137"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kern w:val="0"/>
                <w:szCs w:val="21"/>
              </w:rPr>
            </w:pPr>
          </w:p>
        </w:tc>
      </w:tr>
    </w:tbl>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注：具体技术参数详见附件一，售后服务详见附件二。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 xml:space="preserve">3.合同价格形式：固定总（单）价合同    </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三、履行合同的时间、地点及方式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1.合同履行时间：</w:t>
      </w:r>
      <w:r>
        <w:rPr>
          <w:rFonts w:hint="eastAsia" w:ascii="仿宋_GB2312" w:eastAsia="仿宋_GB2312"/>
          <w:sz w:val="24"/>
          <w:highlight w:val="yellow"/>
          <w:lang w:val="en-US" w:eastAsia="zh-CN"/>
        </w:rPr>
        <w:t>从签订合同之日起10个工作日内</w:t>
      </w:r>
      <w:r>
        <w:rPr>
          <w:rFonts w:hint="eastAsia" w:ascii="仿宋_GB2312" w:eastAsia="仿宋_GB2312"/>
          <w:sz w:val="24"/>
          <w:lang w:val="en-US" w:eastAsia="zh-CN"/>
        </w:rPr>
        <w:t>，乙方须送货到甲方指定地点；</w:t>
      </w:r>
      <w:r>
        <w:rPr>
          <w:rFonts w:hint="eastAsia" w:ascii="仿宋_GB2312" w:eastAsia="仿宋_GB2312"/>
          <w:sz w:val="24"/>
          <w:highlight w:val="yellow"/>
          <w:lang w:val="en-US" w:eastAsia="zh-CN"/>
        </w:rPr>
        <w:t>货到10个工作日</w:t>
      </w:r>
      <w:r>
        <w:rPr>
          <w:rFonts w:hint="eastAsia" w:ascii="仿宋_GB2312" w:eastAsia="仿宋_GB2312"/>
          <w:sz w:val="24"/>
          <w:lang w:val="en-US" w:eastAsia="zh-CN"/>
        </w:rPr>
        <w:t>内完成标书中要求的调试、测试和对接并向甲方申请验收。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2.合同履行地点：甲方指定地点</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3.合同履行方式：乙方送货上门并负责保管、安装、调试直至验收合格。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四、付款</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1.乙方在申请付款前须开具增值税专用发票。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2.整体项目完成，经验收合格且甲方收到乙方提供的正式发票后</w:t>
      </w:r>
      <w:r>
        <w:rPr>
          <w:rFonts w:hint="eastAsia" w:ascii="仿宋_GB2312" w:eastAsia="仿宋_GB2312"/>
          <w:sz w:val="24"/>
          <w:u w:val="single"/>
          <w:lang w:val="en-US" w:eastAsia="zh-CN"/>
        </w:rPr>
        <w:t xml:space="preserve"> 30 </w:t>
      </w:r>
      <w:r>
        <w:rPr>
          <w:rFonts w:hint="eastAsia" w:ascii="仿宋_GB2312" w:eastAsia="仿宋_GB2312"/>
          <w:sz w:val="24"/>
          <w:lang w:val="en-US" w:eastAsia="zh-CN"/>
        </w:rPr>
        <w:t>日内支付合同总金额的</w:t>
      </w:r>
      <w:r>
        <w:rPr>
          <w:rFonts w:hint="eastAsia" w:ascii="仿宋_GB2312" w:eastAsia="仿宋_GB2312"/>
          <w:sz w:val="24"/>
          <w:u w:val="single"/>
          <w:lang w:val="en-US" w:eastAsia="zh-CN"/>
        </w:rPr>
        <w:t xml:space="preserve"> 95 </w:t>
      </w:r>
      <w:r>
        <w:rPr>
          <w:rFonts w:hint="eastAsia" w:ascii="仿宋_GB2312" w:eastAsia="仿宋_GB2312"/>
          <w:sz w:val="24"/>
          <w:lang w:val="en-US" w:eastAsia="zh-CN"/>
        </w:rPr>
        <w:t>%即</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元；剩余</w:t>
      </w:r>
      <w:r>
        <w:rPr>
          <w:rFonts w:hint="eastAsia" w:ascii="仿宋_GB2312" w:eastAsia="仿宋_GB2312"/>
          <w:sz w:val="24"/>
          <w:u w:val="single"/>
          <w:lang w:val="en-US" w:eastAsia="zh-CN"/>
        </w:rPr>
        <w:t xml:space="preserve"> 5 </w:t>
      </w:r>
      <w:r>
        <w:rPr>
          <w:rFonts w:hint="eastAsia" w:ascii="仿宋_GB2312" w:eastAsia="仿宋_GB2312"/>
          <w:sz w:val="24"/>
          <w:lang w:val="en-US" w:eastAsia="zh-CN"/>
        </w:rPr>
        <w:t>%即</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元作为质保金（</w:t>
      </w:r>
      <w:r>
        <w:rPr>
          <w:rFonts w:hint="eastAsia" w:ascii="仿宋_GB2312" w:eastAsia="仿宋_GB2312" w:cs="Times New Roman"/>
          <w:kern w:val="2"/>
          <w:sz w:val="24"/>
          <w:szCs w:val="24"/>
          <w:lang w:val="en-US" w:eastAsia="zh-CN" w:bidi="ar-SA"/>
        </w:rPr>
        <w:t>乙方</w:t>
      </w:r>
      <w:r>
        <w:rPr>
          <w:rFonts w:hint="eastAsia" w:ascii="仿宋_GB2312" w:hAnsi="Calibri" w:eastAsia="仿宋_GB2312" w:cs="Times New Roman"/>
          <w:kern w:val="2"/>
          <w:sz w:val="24"/>
          <w:szCs w:val="24"/>
          <w:lang w:val="en-US" w:eastAsia="zh-CN" w:bidi="ar-SA"/>
        </w:rPr>
        <w:t>可提供对等额度的</w:t>
      </w:r>
      <w:r>
        <w:rPr>
          <w:rFonts w:hint="eastAsia" w:ascii="仿宋_GB2312" w:eastAsia="仿宋_GB2312" w:cs="Times New Roman"/>
          <w:kern w:val="2"/>
          <w:sz w:val="24"/>
          <w:szCs w:val="24"/>
          <w:lang w:val="en-US" w:eastAsia="zh-CN" w:bidi="ar-SA"/>
        </w:rPr>
        <w:t>银行</w:t>
      </w:r>
      <w:r>
        <w:rPr>
          <w:rFonts w:hint="eastAsia" w:ascii="仿宋_GB2312" w:hAnsi="Calibri" w:eastAsia="仿宋_GB2312" w:cs="Times New Roman"/>
          <w:kern w:val="2"/>
          <w:sz w:val="24"/>
          <w:szCs w:val="24"/>
          <w:lang w:val="en-US" w:eastAsia="zh-CN" w:bidi="ar-SA"/>
        </w:rPr>
        <w:t>保函替代5％的质保金，电子卖场交易的项目统一以电子增信替代质保金</w:t>
      </w:r>
      <w:r>
        <w:rPr>
          <w:rFonts w:hint="eastAsia" w:ascii="仿宋_GB2312" w:eastAsia="仿宋_GB2312"/>
          <w:sz w:val="24"/>
          <w:lang w:val="en-US" w:eastAsia="zh-CN"/>
        </w:rPr>
        <w:t>），在甲方验收合格</w:t>
      </w:r>
      <w:r>
        <w:rPr>
          <w:rFonts w:hint="eastAsia" w:ascii="仿宋_GB2312" w:eastAsia="仿宋_GB2312"/>
          <w:sz w:val="24"/>
          <w:highlight w:val="yellow"/>
          <w:lang w:val="en-US" w:eastAsia="zh-CN"/>
        </w:rPr>
        <w:t>二</w:t>
      </w:r>
      <w:r>
        <w:rPr>
          <w:rFonts w:hint="eastAsia" w:ascii="仿宋_GB2312" w:eastAsia="仿宋_GB2312"/>
          <w:sz w:val="24"/>
          <w:lang w:val="en-US" w:eastAsia="zh-CN"/>
        </w:rPr>
        <w:t>年后如无质量问题，一次性无息付清（或解除保函效力）。</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五、履约保证金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1.本合同签订时，乙方应向甲方缴纳合同金额5%的履约金，即</w:t>
      </w:r>
      <w:r>
        <w:rPr>
          <w:rFonts w:hint="eastAsia" w:ascii="仿宋_GB2312" w:eastAsia="仿宋_GB2312"/>
          <w:sz w:val="24"/>
          <w:u w:val="single"/>
          <w:lang w:val="en-US" w:eastAsia="zh-CN"/>
        </w:rPr>
        <w:t xml:space="preserve">     </w:t>
      </w:r>
      <w:r>
        <w:rPr>
          <w:rFonts w:hint="eastAsia" w:ascii="仿宋_GB2312" w:eastAsia="仿宋_GB2312"/>
          <w:sz w:val="24"/>
          <w:lang w:val="en-US" w:eastAsia="zh-CN"/>
        </w:rPr>
        <w:t>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项目按期完成且经验收合格，履约质保金由甲方无息退还给乙方。非甲方原因乙方未在合同约定时间内供货或者申请验收，每拖延一天扣履约保证金10%。履约保证金扣完后甲方有权解除合同，且乙方由此产生的损失，甲方概不负责。</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六、违约责任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1.甲乙双方签订合同后，乙方在合同约定的时间内不能供货或申请验收，属乙方违约，甲方有权按照本合同第5条追究乙方的违约责任。</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若乙方提供的产品或者产品的技术参数与合同约定明显不符，则视为乙方虚假投标。甲方视情节严重程度上报财政监督管理部门依法处理，同时，甲方有权解除合同、没收履约保证金并加处合同金额20%的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3.若乙方因安装、调试或对接不当导致验收不通过，应当在10日内整改并再次申请验收。第二次验收通过的，甲方仅没收履约保证金；第二次验收仍不能通过的，甲方有权解除合同、没收履约保证金并加处合同金额20%的违约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4.若乙方提供的产品存在不可预知的安全缺陷导致甲方发生安全事件，乙方应承担甲方的全部经济损失（含甲方维权发生的必要费用）。</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5.若甲方逾期付款，则按贷款市场报价利率承担相应利息（不可抗拒力除外）。</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七、解决合同纠纷方式</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首先通过双方协商解决，协商解决不成，则通过以下途径之一解决纠纷：</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提请仲裁        ☑ 向甲方所在地人民法院提起诉讼</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八、组成合同的文件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本协议书与下列文件一起构成合同文件，如下述文件之间有任何抵触、矛盾或歧义，应按以下顺序解释：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1.在采购或合同履行过程中乙方作出的承诺以及双方协商达成的变更或补充协议</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2.成交通知书</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3.响应文件</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4.相应的国家标准、规范及有关技术文件，图纸。</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5.其他合同文件</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_GB2312" w:eastAsia="仿宋_GB2312"/>
          <w:b/>
          <w:bCs/>
          <w:sz w:val="24"/>
          <w:lang w:val="en-US" w:eastAsia="zh-CN"/>
        </w:rPr>
      </w:pPr>
      <w:r>
        <w:rPr>
          <w:rFonts w:hint="eastAsia" w:ascii="仿宋_GB2312" w:eastAsia="仿宋_GB2312"/>
          <w:b/>
          <w:bCs/>
          <w:sz w:val="24"/>
          <w:lang w:val="en-US" w:eastAsia="zh-CN"/>
        </w:rPr>
        <w:t>九、其他特别约定</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default" w:ascii="仿宋_GB2312" w:eastAsia="仿宋_GB2312"/>
          <w:b/>
          <w:bCs/>
          <w:sz w:val="24"/>
          <w:lang w:val="en-US" w:eastAsia="zh-CN"/>
        </w:rPr>
      </w:pPr>
      <w:r>
        <w:rPr>
          <w:rFonts w:hint="eastAsia" w:ascii="仿宋_GB2312" w:eastAsia="仿宋_GB2312"/>
          <w:b/>
          <w:bCs/>
          <w:sz w:val="24"/>
          <w:lang w:val="en-US" w:eastAsia="zh-CN"/>
        </w:rPr>
        <w:t>十、合同生效及文本</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1、本合同自合同签订日期起生效。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2、本合同一式五份，甲方执三份，乙方执两份，均具有同等法律效力。</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合同订立时间：      年     月     日。</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合同订立地点：        湖南科技学院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甲      方：（公章）                    乙      方：（公章）</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法定代表人：                            法定代表人：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委托代理人：                            委托代理人：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电      话：                            电       话：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default" w:ascii="仿宋_GB2312" w:eastAsia="仿宋_GB2312"/>
          <w:sz w:val="24"/>
          <w:lang w:val="en-US" w:eastAsia="zh-CN"/>
        </w:rPr>
      </w:pPr>
      <w:r>
        <w:rPr>
          <w:rFonts w:hint="eastAsia" w:ascii="仿宋_GB2312" w:eastAsia="仿宋_GB2312"/>
          <w:sz w:val="24"/>
          <w:lang w:val="en-US" w:eastAsia="zh-CN"/>
        </w:rPr>
        <w:t xml:space="preserve">传      真：                            传       真：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_GB2312" w:eastAsia="仿宋_GB2312"/>
          <w:sz w:val="24"/>
          <w:lang w:val="en-US" w:eastAsia="zh-CN"/>
        </w:rPr>
      </w:pPr>
      <w:r>
        <w:rPr>
          <w:rFonts w:hint="eastAsia" w:ascii="仿宋_GB2312" w:eastAsia="仿宋_GB2312"/>
          <w:sz w:val="24"/>
          <w:lang w:val="en-US" w:eastAsia="zh-CN"/>
        </w:rPr>
        <w:t xml:space="preserve">                                        开 户 银 行：                                                   </w:t>
      </w:r>
    </w:p>
    <w:p>
      <w:pPr>
        <w:spacing w:line="440" w:lineRule="exact"/>
        <w:ind w:firstLine="5040" w:firstLineChars="2100"/>
        <w:rPr>
          <w:rFonts w:hint="eastAsia" w:ascii="仿宋_GB2312" w:eastAsia="仿宋_GB2312"/>
          <w:sz w:val="24"/>
          <w:lang w:val="en-US" w:eastAsia="zh-CN"/>
        </w:rPr>
      </w:pPr>
      <w:r>
        <w:rPr>
          <w:rFonts w:hint="eastAsia" w:ascii="仿宋_GB2312" w:eastAsia="仿宋_GB2312"/>
          <w:sz w:val="24"/>
          <w:lang w:val="en-US" w:eastAsia="zh-CN"/>
        </w:rPr>
        <w:t xml:space="preserve">  帐       号： </w:t>
      </w:r>
    </w:p>
    <w:p>
      <w:pPr>
        <w:pStyle w:val="2"/>
        <w:rPr>
          <w:rFonts w:hint="eastAsia" w:ascii="仿宋_GB2312" w:eastAsia="仿宋_GB2312"/>
          <w:sz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w:t>
      </w: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b/>
          <w:sz w:val="32"/>
          <w:szCs w:val="32"/>
          <w:shd w:val="clear" w:color="auto" w:fill="auto"/>
          <w:lang w:eastAsia="zh-CN"/>
        </w:rPr>
      </w:pPr>
    </w:p>
    <w:p>
      <w:pPr>
        <w:pStyle w:val="15"/>
        <w:shd w:val="clear" w:color="auto" w:fill="FFFFFF"/>
        <w:spacing w:before="150" w:beforeAutospacing="0" w:after="0" w:afterAutospacing="0" w:line="400" w:lineRule="exact"/>
        <w:ind w:firstLine="2249" w:firstLineChars="700"/>
        <w:jc w:val="both"/>
        <w:rPr>
          <w:rFonts w:hint="eastAsia" w:ascii="仿宋" w:hAnsi="仿宋" w:eastAsia="仿宋" w:cs="宋体"/>
          <w:b/>
          <w:kern w:val="0"/>
          <w:sz w:val="32"/>
          <w:szCs w:val="32"/>
          <w:lang w:val="en-US" w:eastAsia="zh-CN" w:bidi="ar-SA"/>
        </w:rPr>
      </w:pPr>
      <w:r>
        <w:rPr>
          <w:rFonts w:hint="eastAsia" w:ascii="仿宋" w:hAnsi="仿宋" w:eastAsia="仿宋"/>
          <w:b/>
          <w:sz w:val="32"/>
          <w:szCs w:val="32"/>
          <w:shd w:val="clear" w:color="auto" w:fill="auto"/>
          <w:lang w:eastAsia="zh-CN"/>
        </w:rPr>
        <w:t>第七章</w:t>
      </w:r>
      <w:r>
        <w:rPr>
          <w:rFonts w:hint="eastAsia" w:ascii="仿宋" w:hAnsi="仿宋" w:eastAsia="仿宋"/>
          <w:b/>
          <w:sz w:val="32"/>
          <w:szCs w:val="32"/>
          <w:shd w:val="clear" w:color="auto" w:fill="auto"/>
          <w:lang w:val="en-US" w:eastAsia="zh-CN"/>
        </w:rPr>
        <w:t xml:space="preserve"> </w:t>
      </w:r>
      <w:r>
        <w:rPr>
          <w:rFonts w:hint="eastAsia" w:ascii="仿宋" w:hAnsi="仿宋" w:eastAsia="仿宋" w:cs="宋体"/>
          <w:b/>
          <w:kern w:val="0"/>
          <w:sz w:val="32"/>
          <w:szCs w:val="32"/>
          <w:lang w:val="en-US" w:eastAsia="zh-CN" w:bidi="ar-SA"/>
        </w:rPr>
        <w:t>投标人资格证明材料</w:t>
      </w:r>
    </w:p>
    <w:p>
      <w:pPr>
        <w:pStyle w:val="6"/>
        <w:jc w:val="both"/>
        <w:rPr>
          <w:rFonts w:hint="eastAsia" w:ascii="黑体" w:hAnsi="黑体" w:eastAsia="黑体" w:cs="黑体"/>
          <w:sz w:val="28"/>
          <w:szCs w:val="28"/>
          <w:lang w:val="en-US" w:eastAsia="zh-CN"/>
        </w:rPr>
      </w:pPr>
      <w:bookmarkStart w:id="3" w:name="_Toc37171833"/>
    </w:p>
    <w:p>
      <w:pPr>
        <w:pStyle w:val="6"/>
        <w:ind w:firstLine="1124" w:firstLineChars="40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一、营业执照复印件</w:t>
      </w:r>
    </w:p>
    <w:p>
      <w:pPr>
        <w:pStyle w:val="6"/>
        <w:ind w:firstLine="1124" w:firstLineChars="400"/>
        <w:jc w:val="both"/>
        <w:rPr>
          <w:rFonts w:hint="eastAsia" w:ascii="黑体" w:hAnsi="黑体" w:eastAsia="黑体" w:cs="黑体"/>
          <w:sz w:val="28"/>
          <w:szCs w:val="28"/>
          <w:lang w:eastAsia="zh-CN"/>
        </w:rPr>
      </w:pPr>
    </w:p>
    <w:p>
      <w:pPr>
        <w:pStyle w:val="6"/>
        <w:ind w:firstLine="1124" w:firstLineChars="400"/>
        <w:jc w:val="both"/>
        <w:rPr>
          <w:rFonts w:hint="eastAsia" w:ascii="黑体" w:hAnsi="黑体" w:eastAsia="黑体" w:cs="黑体"/>
          <w:sz w:val="30"/>
          <w:szCs w:val="30"/>
        </w:rPr>
      </w:pPr>
      <w:r>
        <w:rPr>
          <w:rFonts w:hint="eastAsia" w:ascii="黑体" w:hAnsi="黑体" w:eastAsia="黑体" w:cs="黑体"/>
          <w:sz w:val="28"/>
          <w:szCs w:val="28"/>
          <w:lang w:eastAsia="zh-CN"/>
        </w:rPr>
        <w:t>二</w:t>
      </w:r>
      <w:r>
        <w:rPr>
          <w:rFonts w:hint="eastAsia" w:ascii="黑体" w:hAnsi="黑体" w:eastAsia="黑体" w:cs="黑体"/>
          <w:sz w:val="28"/>
          <w:szCs w:val="28"/>
        </w:rPr>
        <w:t>、法定代表人（单位负责人）身份证明(格式)</w:t>
      </w:r>
      <w:bookmarkEnd w:id="3"/>
    </w:p>
    <w:p>
      <w:pPr>
        <w:keepNext w:val="0"/>
        <w:keepLines w:val="0"/>
        <w:pageBreakBefore w:val="0"/>
        <w:widowControl w:val="0"/>
        <w:tabs>
          <w:tab w:val="left" w:pos="3880"/>
        </w:tabs>
        <w:kinsoku/>
        <w:wordWrap/>
        <w:overflowPunct/>
        <w:topLinePunct w:val="0"/>
        <w:autoSpaceDE w:val="0"/>
        <w:autoSpaceDN w:val="0"/>
        <w:bidi w:val="0"/>
        <w:adjustRightInd w:val="0"/>
        <w:snapToGrid w:val="0"/>
        <w:spacing w:line="360" w:lineRule="auto"/>
        <w:ind w:left="0" w:right="0"/>
        <w:jc w:val="left"/>
        <w:textAlignment w:val="auto"/>
        <w:rPr>
          <w:rFonts w:hint="eastAsia" w:ascii="仿宋" w:hAnsi="仿宋" w:eastAsia="仿宋" w:cs="仿宋"/>
          <w:kern w:val="0"/>
          <w:position w:val="-4"/>
          <w:sz w:val="24"/>
          <w:szCs w:val="24"/>
        </w:rPr>
      </w:pPr>
    </w:p>
    <w:p>
      <w:pPr>
        <w:keepNext w:val="0"/>
        <w:keepLines w:val="0"/>
        <w:pageBreakBefore w:val="0"/>
        <w:widowControl w:val="0"/>
        <w:tabs>
          <w:tab w:val="left" w:pos="388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default" w:ascii="仿宋" w:hAnsi="仿宋" w:eastAsia="仿宋" w:cs="仿宋"/>
          <w:kern w:val="0"/>
          <w:sz w:val="24"/>
          <w:szCs w:val="24"/>
          <w:lang w:val="en-US" w:eastAsia="zh-CN"/>
        </w:rPr>
      </w:pPr>
      <w:r>
        <w:rPr>
          <w:rFonts w:hint="eastAsia" w:ascii="仿宋" w:hAnsi="仿宋" w:eastAsia="仿宋" w:cs="仿宋"/>
          <w:kern w:val="0"/>
          <w:position w:val="-4"/>
          <w:sz w:val="24"/>
          <w:szCs w:val="24"/>
        </w:rPr>
        <w:t>供应商名</w:t>
      </w:r>
      <w:r>
        <w:rPr>
          <w:rFonts w:hint="eastAsia" w:ascii="仿宋" w:hAnsi="仿宋" w:eastAsia="仿宋" w:cs="仿宋"/>
          <w:spacing w:val="-2"/>
          <w:kern w:val="0"/>
          <w:position w:val="-4"/>
          <w:sz w:val="24"/>
          <w:szCs w:val="24"/>
        </w:rPr>
        <w:t>称</w:t>
      </w:r>
      <w:r>
        <w:rPr>
          <w:rFonts w:hint="eastAsia" w:ascii="仿宋" w:hAnsi="仿宋" w:eastAsia="仿宋" w:cs="仿宋"/>
          <w:kern w:val="0"/>
          <w:position w:val="-4"/>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统一社会信用代码：</w:t>
      </w:r>
      <w:r>
        <w:rPr>
          <w:rFonts w:hint="eastAsia" w:ascii="仿宋" w:hAnsi="仿宋" w:eastAsia="仿宋" w:cs="仿宋"/>
          <w:sz w:val="24"/>
          <w:szCs w:val="24"/>
          <w:u w:val="single"/>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left="0" w:right="0" w:firstLine="480" w:firstLineChars="200"/>
        <w:jc w:val="left"/>
        <w:textAlignment w:val="auto"/>
        <w:rPr>
          <w:rFonts w:hint="eastAsia" w:ascii="仿宋" w:hAnsi="仿宋" w:eastAsia="仿宋" w:cs="仿宋"/>
          <w:kern w:val="0"/>
          <w:position w:val="-2"/>
          <w:sz w:val="24"/>
          <w:szCs w:val="24"/>
        </w:rPr>
      </w:pPr>
      <w:r>
        <w:rPr>
          <w:rFonts w:hint="eastAsia" w:ascii="仿宋" w:hAnsi="仿宋" w:eastAsia="仿宋" w:cs="仿宋"/>
          <w:kern w:val="0"/>
          <w:position w:val="-2"/>
          <w:sz w:val="24"/>
          <w:szCs w:val="24"/>
        </w:rPr>
        <w:t>注册地址：</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pPr>
        <w:keepNext w:val="0"/>
        <w:keepLines w:val="0"/>
        <w:pageBreakBefore w:val="0"/>
        <w:widowControl w:val="0"/>
        <w:tabs>
          <w:tab w:val="left" w:pos="2400"/>
          <w:tab w:val="left" w:pos="3880"/>
          <w:tab w:val="left" w:pos="5340"/>
          <w:tab w:val="left" w:pos="6820"/>
        </w:tabs>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position w:val="-2"/>
          <w:sz w:val="24"/>
          <w:szCs w:val="24"/>
        </w:rPr>
        <w:t>姓名</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性别</w:t>
      </w:r>
      <w:r>
        <w:rPr>
          <w:rFonts w:hint="eastAsia" w:ascii="仿宋" w:hAnsi="仿宋" w:eastAsia="仿宋" w:cs="仿宋"/>
          <w:spacing w:val="-2"/>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年</w:t>
      </w:r>
      <w:r>
        <w:rPr>
          <w:rFonts w:hint="eastAsia" w:ascii="仿宋" w:hAnsi="仿宋" w:eastAsia="仿宋" w:cs="仿宋"/>
          <w:spacing w:val="-2"/>
          <w:kern w:val="0"/>
          <w:position w:val="-2"/>
          <w:sz w:val="24"/>
          <w:szCs w:val="24"/>
        </w:rPr>
        <w:t>龄</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职</w:t>
      </w:r>
      <w:r>
        <w:rPr>
          <w:rFonts w:hint="eastAsia" w:ascii="仿宋" w:hAnsi="仿宋" w:eastAsia="仿宋" w:cs="仿宋"/>
          <w:spacing w:val="-2"/>
          <w:kern w:val="0"/>
          <w:position w:val="-2"/>
          <w:sz w:val="24"/>
          <w:szCs w:val="24"/>
        </w:rPr>
        <w:t>务</w:t>
      </w:r>
      <w:r>
        <w:rPr>
          <w:rFonts w:hint="eastAsia" w:ascii="仿宋" w:hAnsi="仿宋" w:eastAsia="仿宋" w:cs="仿宋"/>
          <w:kern w:val="0"/>
          <w:position w:val="-2"/>
          <w:sz w:val="24"/>
          <w:szCs w:val="24"/>
        </w:rPr>
        <w:t>：</w:t>
      </w:r>
      <w:r>
        <w:rPr>
          <w:rFonts w:hint="eastAsia" w:ascii="仿宋" w:hAnsi="仿宋" w:eastAsia="仿宋" w:cs="仿宋"/>
          <w:sz w:val="24"/>
          <w:szCs w:val="24"/>
          <w:u w:val="single"/>
        </w:rPr>
        <w:t xml:space="preserve">       </w:t>
      </w:r>
      <w:r>
        <w:rPr>
          <w:rFonts w:hint="eastAsia" w:ascii="仿宋" w:hAnsi="仿宋" w:eastAsia="仿宋" w:cs="仿宋"/>
          <w:sz w:val="24"/>
          <w:szCs w:val="24"/>
          <w:u w:val="none"/>
          <w:lang w:eastAsia="zh-CN"/>
        </w:rPr>
        <w:t>，</w:t>
      </w:r>
      <w:r>
        <w:rPr>
          <w:rFonts w:hint="eastAsia" w:ascii="仿宋" w:hAnsi="仿宋" w:eastAsia="仿宋" w:cs="仿宋"/>
          <w:kern w:val="0"/>
          <w:position w:val="-2"/>
          <w:sz w:val="24"/>
          <w:szCs w:val="24"/>
        </w:rPr>
        <w:t>系</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供应商</w:t>
      </w:r>
      <w:r>
        <w:rPr>
          <w:rFonts w:hint="eastAsia" w:ascii="仿宋" w:hAnsi="仿宋" w:eastAsia="仿宋" w:cs="仿宋"/>
          <w:spacing w:val="-2"/>
          <w:kern w:val="0"/>
          <w:position w:val="-2"/>
          <w:sz w:val="24"/>
          <w:szCs w:val="24"/>
        </w:rPr>
        <w:t>名</w:t>
      </w:r>
      <w:r>
        <w:rPr>
          <w:rFonts w:hint="eastAsia" w:ascii="仿宋" w:hAnsi="仿宋" w:eastAsia="仿宋" w:cs="仿宋"/>
          <w:kern w:val="0"/>
          <w:position w:val="-2"/>
          <w:sz w:val="24"/>
          <w:szCs w:val="24"/>
        </w:rPr>
        <w:t>称</w:t>
      </w:r>
      <w:r>
        <w:rPr>
          <w:rFonts w:hint="eastAsia" w:ascii="仿宋" w:hAnsi="仿宋" w:eastAsia="仿宋" w:cs="仿宋"/>
          <w:spacing w:val="-2"/>
          <w:kern w:val="0"/>
          <w:position w:val="-2"/>
          <w:sz w:val="24"/>
          <w:szCs w:val="24"/>
        </w:rPr>
        <w:t>）</w:t>
      </w:r>
      <w:r>
        <w:rPr>
          <w:rFonts w:hint="eastAsia" w:ascii="仿宋" w:hAnsi="仿宋" w:eastAsia="仿宋" w:cs="仿宋"/>
          <w:kern w:val="0"/>
          <w:position w:val="-2"/>
          <w:sz w:val="24"/>
          <w:szCs w:val="24"/>
        </w:rPr>
        <w:t>的</w:t>
      </w:r>
      <w:r>
        <w:rPr>
          <w:rFonts w:hint="eastAsia" w:ascii="仿宋" w:hAnsi="仿宋" w:eastAsia="仿宋" w:cs="仿宋"/>
          <w:spacing w:val="-2"/>
          <w:kern w:val="0"/>
          <w:position w:val="-2"/>
          <w:sz w:val="24"/>
          <w:szCs w:val="24"/>
        </w:rPr>
        <w:t>法定</w:t>
      </w:r>
      <w:r>
        <w:rPr>
          <w:rFonts w:hint="eastAsia" w:ascii="仿宋" w:hAnsi="仿宋" w:eastAsia="仿宋" w:cs="仿宋"/>
          <w:kern w:val="0"/>
          <w:position w:val="-2"/>
          <w:sz w:val="24"/>
          <w:szCs w:val="24"/>
        </w:rPr>
        <w:t>代表</w:t>
      </w:r>
      <w:r>
        <w:rPr>
          <w:rFonts w:hint="eastAsia" w:ascii="仿宋" w:hAnsi="仿宋" w:eastAsia="仿宋" w:cs="仿宋"/>
          <w:spacing w:val="-2"/>
          <w:kern w:val="0"/>
          <w:position w:val="-2"/>
          <w:sz w:val="24"/>
          <w:szCs w:val="24"/>
        </w:rPr>
        <w:t>人</w:t>
      </w:r>
      <w:r>
        <w:rPr>
          <w:rFonts w:hint="eastAsia" w:ascii="仿宋" w:hAnsi="仿宋" w:eastAsia="仿宋" w:cs="仿宋"/>
          <w:kern w:val="0"/>
          <w:position w:val="-2"/>
          <w:sz w:val="24"/>
          <w:szCs w:val="24"/>
        </w:rPr>
        <w:t>（</w:t>
      </w:r>
      <w:r>
        <w:rPr>
          <w:rFonts w:hint="eastAsia" w:ascii="仿宋" w:hAnsi="仿宋" w:eastAsia="仿宋" w:cs="仿宋"/>
          <w:spacing w:val="-2"/>
          <w:kern w:val="0"/>
          <w:position w:val="-2"/>
          <w:sz w:val="24"/>
          <w:szCs w:val="24"/>
        </w:rPr>
        <w:t>单</w:t>
      </w:r>
      <w:r>
        <w:rPr>
          <w:rFonts w:hint="eastAsia" w:ascii="仿宋" w:hAnsi="仿宋" w:eastAsia="仿宋" w:cs="仿宋"/>
          <w:kern w:val="0"/>
          <w:position w:val="-2"/>
          <w:sz w:val="24"/>
          <w:szCs w:val="24"/>
        </w:rPr>
        <w:t>位</w:t>
      </w:r>
      <w:r>
        <w:rPr>
          <w:rFonts w:hint="eastAsia" w:ascii="仿宋" w:hAnsi="仿宋" w:eastAsia="仿宋" w:cs="仿宋"/>
          <w:spacing w:val="-2"/>
          <w:kern w:val="0"/>
          <w:position w:val="-2"/>
          <w:sz w:val="24"/>
          <w:szCs w:val="24"/>
        </w:rPr>
        <w:t>负</w:t>
      </w:r>
      <w:r>
        <w:rPr>
          <w:rFonts w:hint="eastAsia" w:ascii="仿宋" w:hAnsi="仿宋" w:eastAsia="仿宋" w:cs="仿宋"/>
          <w:kern w:val="0"/>
          <w:position w:val="-2"/>
          <w:sz w:val="24"/>
          <w:szCs w:val="24"/>
        </w:rPr>
        <w:t>责</w:t>
      </w:r>
      <w:r>
        <w:rPr>
          <w:rFonts w:hint="eastAsia" w:ascii="仿宋" w:hAnsi="仿宋" w:eastAsia="仿宋" w:cs="仿宋"/>
          <w:spacing w:val="-2"/>
          <w:kern w:val="0"/>
          <w:position w:val="-2"/>
          <w:sz w:val="24"/>
          <w:szCs w:val="24"/>
        </w:rPr>
        <w:t>人</w:t>
      </w:r>
      <w:r>
        <w:rPr>
          <w:rFonts w:hint="eastAsia" w:ascii="仿宋" w:hAnsi="仿宋" w:eastAsia="仿宋" w:cs="仿宋"/>
          <w:spacing w:val="-106"/>
          <w:kern w:val="0"/>
          <w:position w:val="-2"/>
          <w:sz w:val="24"/>
          <w:szCs w:val="24"/>
        </w:rPr>
        <w:t>）</w:t>
      </w:r>
      <w:r>
        <w:rPr>
          <w:rFonts w:hint="eastAsia" w:ascii="仿宋" w:hAnsi="仿宋" w:eastAsia="仿宋" w:cs="仿宋"/>
          <w:kern w:val="0"/>
          <w:position w:val="-2"/>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60" w:lineRule="auto"/>
        <w:ind w:right="0"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特此</w:t>
      </w:r>
      <w:r>
        <w:rPr>
          <w:rFonts w:hint="eastAsia" w:ascii="仿宋" w:hAnsi="仿宋" w:eastAsia="仿宋" w:cs="仿宋"/>
          <w:spacing w:val="-2"/>
          <w:kern w:val="0"/>
          <w:sz w:val="24"/>
          <w:szCs w:val="24"/>
        </w:rPr>
        <w:t>证</w:t>
      </w:r>
      <w:r>
        <w:rPr>
          <w:rFonts w:hint="eastAsia" w:ascii="仿宋" w:hAnsi="仿宋" w:eastAsia="仿宋" w:cs="仿宋"/>
          <w:kern w:val="0"/>
          <w:sz w:val="24"/>
          <w:szCs w:val="24"/>
        </w:rPr>
        <w:t>明。</w:t>
      </w:r>
    </w:p>
    <w:p>
      <w:pPr>
        <w:keepNext w:val="0"/>
        <w:keepLines w:val="0"/>
        <w:pageBreakBefore w:val="0"/>
        <w:widowControl w:val="0"/>
        <w:kinsoku/>
        <w:wordWrap/>
        <w:overflowPunct/>
        <w:topLinePunct w:val="0"/>
        <w:autoSpaceDE w:val="0"/>
        <w:autoSpaceDN w:val="0"/>
        <w:bidi w:val="0"/>
        <w:adjustRightInd w:val="0"/>
        <w:snapToGrid w:val="0"/>
        <w:spacing w:line="360" w:lineRule="auto"/>
        <w:ind w:left="0" w:right="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附：</w:t>
      </w: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身</w:t>
      </w:r>
      <w:r>
        <w:rPr>
          <w:rFonts w:hint="eastAsia" w:ascii="仿宋" w:hAnsi="仿宋" w:eastAsia="仿宋" w:cs="仿宋"/>
          <w:spacing w:val="-2"/>
          <w:kern w:val="0"/>
          <w:sz w:val="24"/>
          <w:szCs w:val="24"/>
        </w:rPr>
        <w:t>份</w:t>
      </w:r>
      <w:r>
        <w:rPr>
          <w:rFonts w:hint="eastAsia" w:ascii="仿宋" w:hAnsi="仿宋" w:eastAsia="仿宋" w:cs="仿宋"/>
          <w:kern w:val="0"/>
          <w:sz w:val="24"/>
          <w:szCs w:val="24"/>
        </w:rPr>
        <w:t>证</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r>
        <w:rPr>
          <w:rFonts w:hint="eastAsia" w:ascii="仿宋" w:hAnsi="仿宋" w:eastAsia="仿宋" w:cs="仿宋"/>
          <w:kern w:val="0"/>
          <w:sz w:val="24"/>
          <w:szCs w:val="24"/>
        </w:rPr>
        <w:t>。</w:t>
      </w: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19"/>
        <w:gridCol w:w="3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3819" w:type="dxa"/>
            <w:noWrap w:val="0"/>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20" w:type="dxa"/>
            <w:noWrap w:val="0"/>
            <w:vAlign w:val="center"/>
          </w:tcPr>
          <w:p>
            <w:pPr>
              <w:adjustRightInd w:val="0"/>
              <w:snapToGrid w:val="0"/>
              <w:spacing w:beforeLines="50" w:line="360" w:lineRule="auto"/>
              <w:jc w:val="center"/>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adjustRightInd w:val="0"/>
        <w:snapToGrid w:val="0"/>
        <w:spacing w:beforeLines="50" w:line="360" w:lineRule="auto"/>
        <w:rPr>
          <w:rFonts w:hint="eastAsia" w:ascii="仿宋" w:hAnsi="仿宋" w:eastAsia="仿宋" w:cs="仿宋"/>
          <w:sz w:val="24"/>
          <w:szCs w:val="24"/>
        </w:rPr>
      </w:pPr>
    </w:p>
    <w:p>
      <w:pPr>
        <w:pStyle w:val="11"/>
        <w:adjustRightInd w:val="0"/>
        <w:snapToGrid w:val="0"/>
        <w:spacing w:beforeLines="50"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供应商名称(盖单位公章)：</w:t>
      </w:r>
    </w:p>
    <w:p>
      <w:pPr>
        <w:adjustRightInd w:val="0"/>
        <w:snapToGrid w:val="0"/>
        <w:spacing w:beforeLines="50" w:line="360" w:lineRule="auto"/>
        <w:ind w:right="24" w:firstLine="480" w:firstLineChars="200"/>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6"/>
        <w:jc w:val="center"/>
      </w:pPr>
      <w:r>
        <w:br w:type="page"/>
      </w:r>
      <w:bookmarkStart w:id="4" w:name="_Toc37171834"/>
    </w:p>
    <w:p>
      <w:pPr>
        <w:pStyle w:val="6"/>
        <w:ind w:firstLine="3092" w:firstLineChars="1100"/>
        <w:jc w:val="both"/>
        <w:rPr>
          <w:rFonts w:hint="eastAsia" w:ascii="黑体" w:hAnsi="黑体" w:eastAsia="黑体" w:cs="黑体"/>
          <w:sz w:val="28"/>
          <w:szCs w:val="28"/>
        </w:rPr>
      </w:pPr>
      <w:r>
        <w:rPr>
          <w:rFonts w:hint="eastAsia" w:ascii="黑体" w:hAnsi="黑体" w:eastAsia="黑体" w:cs="黑体"/>
          <w:sz w:val="28"/>
          <w:szCs w:val="28"/>
          <w:lang w:eastAsia="zh-CN"/>
        </w:rPr>
        <w:t>三</w:t>
      </w:r>
      <w:r>
        <w:rPr>
          <w:rFonts w:hint="eastAsia" w:ascii="黑体" w:hAnsi="黑体" w:eastAsia="黑体" w:cs="黑体"/>
          <w:sz w:val="28"/>
          <w:szCs w:val="28"/>
        </w:rPr>
        <w:t>、授权委托书(格式)</w:t>
      </w:r>
      <w:bookmarkEnd w:id="4"/>
    </w:p>
    <w:p>
      <w:pPr>
        <w:autoSpaceDE w:val="0"/>
        <w:autoSpaceDN w:val="0"/>
        <w:adjustRightInd w:val="0"/>
        <w:snapToGrid w:val="0"/>
        <w:spacing w:beforeLines="50" w:line="360" w:lineRule="auto"/>
        <w:ind w:firstLine="420" w:firstLineChars="200"/>
        <w:jc w:val="left"/>
        <w:rPr>
          <w:rFonts w:ascii="宋体" w:hAnsi="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本人</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（姓名、职务）系</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 xml:space="preserve"> （</w:t>
      </w:r>
      <w:r>
        <w:rPr>
          <w:rFonts w:hint="eastAsia" w:ascii="仿宋" w:hAnsi="仿宋" w:eastAsia="仿宋" w:cs="仿宋"/>
          <w:sz w:val="24"/>
          <w:szCs w:val="24"/>
        </w:rPr>
        <w:t>供应商</w:t>
      </w:r>
      <w:r>
        <w:rPr>
          <w:rFonts w:hint="eastAsia" w:ascii="仿宋" w:hAnsi="仿宋" w:eastAsia="仿宋" w:cs="仿宋"/>
          <w:kern w:val="0"/>
          <w:sz w:val="24"/>
          <w:szCs w:val="24"/>
        </w:rPr>
        <w:t>名称）的法定代表人（</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kern w:val="0"/>
          <w:sz w:val="24"/>
          <w:szCs w:val="24"/>
        </w:rPr>
        <w:t>，现授权</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（姓名、职务）为我方代理人。代理人根据授权，以我方名义：(1)签署、澄清、补正、修改、撤回、提交</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（项目名称）响应文件；(2)签署并重新提交响应文件及最后报价；(3)退出谈判（如可能）；(4)签订合同和处理有关事宜，其法律后果由我方承担。</w:t>
      </w:r>
    </w:p>
    <w:p>
      <w:pPr>
        <w:keepNext w:val="0"/>
        <w:keepLines w:val="0"/>
        <w:pageBreakBefore w:val="0"/>
        <w:widowControl w:val="0"/>
        <w:kinsoku/>
        <w:wordWrap/>
        <w:overflowPunct/>
        <w:topLinePunct w:val="0"/>
        <w:autoSpaceDE w:val="0"/>
        <w:autoSpaceDN w:val="0"/>
        <w:bidi w:val="0"/>
        <w:adjustRightInd w:val="0"/>
        <w:snapToGrid w:val="0"/>
        <w:spacing w:beforeLines="50" w:line="50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委托期限：</w:t>
      </w:r>
      <w:r>
        <w:rPr>
          <w:rFonts w:hint="eastAsia" w:ascii="仿宋" w:hAnsi="仿宋" w:eastAsia="仿宋" w:cs="仿宋"/>
          <w:kern w:val="0"/>
          <w:sz w:val="24"/>
          <w:szCs w:val="24"/>
          <w:u w:val="single"/>
        </w:rPr>
        <w:t xml:space="preserve">                                     </w:t>
      </w:r>
      <w:r>
        <w:rPr>
          <w:rFonts w:hint="eastAsia" w:ascii="仿宋" w:hAnsi="仿宋" w:eastAsia="仿宋" w:cs="仿宋"/>
          <w:kern w:val="0"/>
          <w:sz w:val="24"/>
          <w:szCs w:val="24"/>
        </w:rPr>
        <w:t>。</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kern w:val="0"/>
          <w:sz w:val="24"/>
          <w:szCs w:val="24"/>
        </w:rPr>
        <w:t>代理人无转委托权。</w:t>
      </w:r>
    </w:p>
    <w:p>
      <w:pPr>
        <w:keepNext w:val="0"/>
        <w:keepLines w:val="0"/>
        <w:pageBreakBefore w:val="0"/>
        <w:widowControl w:val="0"/>
        <w:kinsoku/>
        <w:wordWrap/>
        <w:overflowPunct/>
        <w:topLinePunct w:val="0"/>
        <w:bidi w:val="0"/>
        <w:adjustRightInd w:val="0"/>
        <w:snapToGrid w:val="0"/>
        <w:spacing w:beforeLines="50" w:line="500" w:lineRule="exact"/>
        <w:ind w:firstLine="435"/>
        <w:textAlignment w:val="auto"/>
        <w:rPr>
          <w:rFonts w:hint="eastAsia" w:ascii="仿宋" w:hAnsi="仿宋" w:eastAsia="仿宋" w:cs="仿宋"/>
          <w:kern w:val="0"/>
          <w:sz w:val="24"/>
          <w:szCs w:val="24"/>
        </w:rPr>
      </w:pPr>
      <w:r>
        <w:rPr>
          <w:rFonts w:hint="eastAsia" w:ascii="仿宋" w:hAnsi="仿宋" w:eastAsia="仿宋" w:cs="仿宋"/>
          <w:sz w:val="24"/>
          <w:szCs w:val="24"/>
        </w:rPr>
        <w:t>本授权书于</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日签字生效，特此声明。</w:t>
      </w:r>
    </w:p>
    <w:tbl>
      <w:tblPr>
        <w:tblStyle w:val="16"/>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89"/>
        <w:gridCol w:w="38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trPr>
        <w:tc>
          <w:tcPr>
            <w:tcW w:w="3889" w:type="dxa"/>
            <w:noWrap w:val="0"/>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身份证（正面）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c>
          <w:tcPr>
            <w:tcW w:w="3890" w:type="dxa"/>
            <w:noWrap w:val="0"/>
            <w:vAlign w:val="center"/>
          </w:tcPr>
          <w:p>
            <w:pPr>
              <w:keepNext w:val="0"/>
              <w:keepLines w:val="0"/>
              <w:pageBreakBefore w:val="0"/>
              <w:widowControl w:val="0"/>
              <w:kinsoku/>
              <w:wordWrap/>
              <w:overflowPunct/>
              <w:topLinePunct w:val="0"/>
              <w:bidi w:val="0"/>
              <w:adjustRightInd w:val="0"/>
              <w:snapToGrid w:val="0"/>
              <w:spacing w:beforeLines="50" w:line="5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身份证（反面）</w:t>
            </w:r>
            <w:r>
              <w:rPr>
                <w:rFonts w:hint="eastAsia" w:ascii="仿宋" w:hAnsi="仿宋" w:eastAsia="仿宋" w:cs="仿宋"/>
                <w:spacing w:val="-2"/>
                <w:kern w:val="0"/>
                <w:sz w:val="24"/>
                <w:szCs w:val="24"/>
              </w:rPr>
              <w:t>复</w:t>
            </w:r>
            <w:r>
              <w:rPr>
                <w:rFonts w:hint="eastAsia" w:ascii="仿宋" w:hAnsi="仿宋" w:eastAsia="仿宋" w:cs="仿宋"/>
                <w:kern w:val="0"/>
                <w:sz w:val="24"/>
                <w:szCs w:val="24"/>
              </w:rPr>
              <w:t>印</w:t>
            </w:r>
            <w:r>
              <w:rPr>
                <w:rFonts w:hint="eastAsia" w:ascii="仿宋" w:hAnsi="仿宋" w:eastAsia="仿宋" w:cs="仿宋"/>
                <w:spacing w:val="-2"/>
                <w:kern w:val="0"/>
                <w:sz w:val="24"/>
                <w:szCs w:val="24"/>
              </w:rPr>
              <w:t>件</w:t>
            </w:r>
          </w:p>
        </w:tc>
      </w:tr>
    </w:tbl>
    <w:p>
      <w:pPr>
        <w:keepNext w:val="0"/>
        <w:keepLines w:val="0"/>
        <w:pageBreakBefore w:val="0"/>
        <w:widowControl w:val="0"/>
        <w:kinsoku/>
        <w:wordWrap/>
        <w:overflowPunct/>
        <w:topLinePunct w:val="0"/>
        <w:bidi w:val="0"/>
        <w:adjustRightInd w:val="0"/>
        <w:snapToGrid w:val="0"/>
        <w:spacing w:beforeLines="50" w:line="500" w:lineRule="exact"/>
        <w:textAlignment w:val="auto"/>
        <w:rPr>
          <w:rFonts w:hint="eastAsia" w:ascii="仿宋" w:hAnsi="仿宋" w:eastAsia="仿宋" w:cs="仿宋"/>
          <w:sz w:val="24"/>
          <w:szCs w:val="24"/>
        </w:rPr>
      </w:pPr>
      <w:r>
        <w:rPr>
          <w:rFonts w:hint="eastAsia" w:ascii="仿宋" w:hAnsi="仿宋" w:eastAsia="仿宋" w:cs="仿宋"/>
          <w:sz w:val="24"/>
          <w:szCs w:val="24"/>
        </w:rPr>
        <w:t>注：供应商代表不是供应商的法定代表人（单位负责人）的提供。</w:t>
      </w:r>
    </w:p>
    <w:p>
      <w:pPr>
        <w:adjustRightInd w:val="0"/>
        <w:snapToGrid w:val="0"/>
        <w:spacing w:beforeLines="50" w:line="360" w:lineRule="auto"/>
        <w:ind w:firstLine="480" w:firstLineChars="200"/>
        <w:rPr>
          <w:rFonts w:hint="eastAsia" w:ascii="仿宋" w:hAnsi="仿宋" w:eastAsia="仿宋" w:cs="仿宋"/>
          <w:sz w:val="24"/>
          <w:szCs w:val="24"/>
        </w:rPr>
      </w:pPr>
    </w:p>
    <w:p>
      <w:pPr>
        <w:pStyle w:val="11"/>
        <w:adjustRightInd w:val="0"/>
        <w:snapToGrid w:val="0"/>
        <w:spacing w:beforeLines="50" w:line="360" w:lineRule="auto"/>
        <w:rPr>
          <w:rFonts w:hint="default" w:ascii="仿宋" w:hAnsi="仿宋" w:eastAsia="仿宋" w:cs="仿宋"/>
          <w:sz w:val="24"/>
          <w:szCs w:val="24"/>
          <w:u w:val="single"/>
          <w:lang w:val="en-US" w:eastAsia="zh-CN"/>
        </w:rPr>
      </w:pPr>
      <w:r>
        <w:rPr>
          <w:rFonts w:hint="eastAsia" w:ascii="仿宋" w:hAnsi="仿宋" w:eastAsia="仿宋" w:cs="仿宋"/>
          <w:sz w:val="24"/>
          <w:szCs w:val="24"/>
        </w:rPr>
        <w:t>供应商名称(盖单位公章)：</w:t>
      </w:r>
      <w:r>
        <w:rPr>
          <w:rFonts w:hint="eastAsia" w:ascii="仿宋" w:hAnsi="仿宋" w:eastAsia="仿宋" w:cs="仿宋"/>
          <w:sz w:val="24"/>
          <w:szCs w:val="24"/>
          <w:u w:val="single"/>
          <w:lang w:val="en-US" w:eastAsia="zh-CN"/>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u w:val="single"/>
        </w:rPr>
      </w:pPr>
      <w:r>
        <w:rPr>
          <w:rFonts w:hint="eastAsia" w:ascii="仿宋" w:hAnsi="仿宋" w:eastAsia="仿宋" w:cs="仿宋"/>
          <w:sz w:val="24"/>
          <w:szCs w:val="24"/>
        </w:rPr>
        <w:t>授权的代理人（签字或印章）：</w:t>
      </w:r>
      <w:r>
        <w:rPr>
          <w:rFonts w:hint="eastAsia" w:ascii="仿宋" w:hAnsi="仿宋" w:eastAsia="仿宋" w:cs="仿宋"/>
          <w:sz w:val="24"/>
          <w:szCs w:val="24"/>
          <w:u w:val="single"/>
        </w:rPr>
        <w:t xml:space="preserve">               </w:t>
      </w:r>
    </w:p>
    <w:p>
      <w:pPr>
        <w:adjustRightInd w:val="0"/>
        <w:snapToGrid w:val="0"/>
        <w:spacing w:beforeLines="50" w:line="360" w:lineRule="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2"/>
        <w:rPr>
          <w:rFonts w:hint="eastAsia"/>
          <w:lang w:eastAsia="zh-CN"/>
        </w:rPr>
      </w:pPr>
    </w:p>
    <w:p>
      <w:pPr>
        <w:pStyle w:val="6"/>
        <w:jc w:val="center"/>
        <w:rPr>
          <w:rFonts w:hint="eastAsia" w:ascii="黑体" w:hAnsi="黑体" w:eastAsia="黑体" w:cs="黑体"/>
          <w:sz w:val="28"/>
          <w:szCs w:val="28"/>
        </w:rPr>
      </w:pPr>
      <w:r>
        <w:rPr>
          <w:rFonts w:hint="eastAsia" w:ascii="黑体" w:hAnsi="黑体" w:eastAsia="黑体" w:cs="黑体"/>
          <w:sz w:val="28"/>
          <w:szCs w:val="28"/>
          <w:lang w:eastAsia="zh-CN"/>
        </w:rPr>
        <w:t>四、</w:t>
      </w:r>
      <w:r>
        <w:rPr>
          <w:rFonts w:hint="eastAsia" w:ascii="黑体" w:hAnsi="黑体" w:eastAsia="黑体" w:cs="黑体"/>
          <w:sz w:val="28"/>
          <w:szCs w:val="28"/>
        </w:rPr>
        <w:t>供应商资格声明(格式)</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按照《中华人民共和国政府采购法》及实施条例和</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(项目名称)邀请公告的规定，我单位郑重声明如下：</w:t>
      </w:r>
    </w:p>
    <w:p>
      <w:pPr>
        <w:keepNext w:val="0"/>
        <w:keepLines w:val="0"/>
        <w:pageBreakBefore w:val="0"/>
        <w:widowControl/>
        <w:numPr>
          <w:ilvl w:val="0"/>
          <w:numId w:val="1"/>
        </w:numPr>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我单位是按照中华人民共和国法律规定登记注册的，注册地点</w:t>
      </w:r>
      <w:r>
        <w:rPr>
          <w:rFonts w:hint="eastAsia" w:ascii="仿宋" w:hAnsi="仿宋" w:eastAsia="仿宋" w:cs="仿宋"/>
          <w:sz w:val="24"/>
          <w:szCs w:val="24"/>
          <w:lang w:eastAsia="zh-CN"/>
        </w:rPr>
        <w:t>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，全称为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，统一社会信用代码为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，法定代表人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为</w:t>
      </w:r>
      <w:r>
        <w:rPr>
          <w:rFonts w:hint="eastAsia" w:ascii="仿宋" w:hAnsi="仿宋" w:eastAsia="仿宋" w:cs="仿宋"/>
          <w:sz w:val="24"/>
          <w:szCs w:val="24"/>
          <w:u w:val="single"/>
        </w:rPr>
        <w:t xml:space="preserve">         </w:t>
      </w:r>
      <w:r>
        <w:rPr>
          <w:rFonts w:hint="eastAsia" w:ascii="仿宋" w:hAnsi="仿宋" w:eastAsia="仿宋" w:cs="仿宋"/>
          <w:sz w:val="24"/>
          <w:szCs w:val="24"/>
        </w:rPr>
        <w:t>，具有独立承担民事责任的能力。</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二、我单位具有良好的商业信誉和健全的财务会计制度。</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三、我</w:t>
      </w:r>
      <w:r>
        <w:rPr>
          <w:rFonts w:hint="eastAsia" w:ascii="仿宋" w:hAnsi="仿宋" w:eastAsia="仿宋" w:cs="仿宋"/>
          <w:sz w:val="24"/>
          <w:szCs w:val="24"/>
        </w:rPr>
        <w:t>单位</w:t>
      </w:r>
      <w:r>
        <w:rPr>
          <w:rFonts w:hint="eastAsia" w:ascii="仿宋" w:hAnsi="仿宋" w:eastAsia="仿宋" w:cs="仿宋"/>
          <w:kern w:val="0"/>
          <w:sz w:val="24"/>
          <w:szCs w:val="24"/>
        </w:rPr>
        <w:t>依法进行纳税和社会保险申报并实际履行了义务。</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kern w:val="0"/>
          <w:sz w:val="24"/>
          <w:szCs w:val="24"/>
        </w:rPr>
        <w:t>四、</w:t>
      </w:r>
      <w:r>
        <w:rPr>
          <w:rFonts w:hint="eastAsia" w:ascii="仿宋" w:hAnsi="仿宋" w:eastAsia="仿宋" w:cs="仿宋"/>
          <w:sz w:val="24"/>
          <w:szCs w:val="24"/>
        </w:rPr>
        <w:t>我单位具有履行本项目采购合同所必需的设备和专业技术能力，并具有履行合同的良好记录。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五、我单位在参加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未因违法经营受到刑事处罚或者责令停产停业、吊销许可证或者执照、较大数额罚款等行政处罚。其中较大数额罚款是指：达到处罚地行政处罚听证范围中“较大数额罚款”金额标准的；法律、法规、规章、国务院有关行政主管部门对“较大数额罚款”金额标准另有规定的，从其规定。</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供应商在参加政府采购活动前3年内因违法经营被禁止在一定期限内参加政府采购活动，期限届满的，可以参加政府采购活动。</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六、我单位具备法律、行政法规规定的其他条件。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七、与我单位存在“单位负责人为同一人或者存在直接控股、管理关系”的其他单位信息如下（如无，填写“无”）：</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1、与我单位的法定代表人（单位负责人）为同一人的其他单位如下：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2、我单位直接控股的其他单位如下：</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4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3、与我单位存在管理关系的其他单位如下：</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kern w:val="0"/>
          <w:sz w:val="24"/>
          <w:szCs w:val="24"/>
        </w:rPr>
        <w:t>八、</w:t>
      </w:r>
      <w:r>
        <w:rPr>
          <w:rFonts w:hint="eastAsia" w:ascii="仿宋" w:hAnsi="仿宋" w:eastAsia="仿宋" w:cs="仿宋"/>
          <w:sz w:val="24"/>
          <w:szCs w:val="24"/>
        </w:rPr>
        <w:t>我单位不属于为本项目提供整体设计、规范编制或者项目管理、监理、检测等服务的供应商。</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九、我单位无以下不良信用记录情形：</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1、在“信用中国”网站被列入失信被执行人和重大税收违法案件当事人名单；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2、在“中国政府采购网”网站被列入政府采购严重违法失信行为记录名单；</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3、不符合《政府采购法》第二十二条规定的条件。</w:t>
      </w:r>
    </w:p>
    <w:p>
      <w:pPr>
        <w:keepNext w:val="0"/>
        <w:keepLines w:val="0"/>
        <w:pageBreakBefore w:val="0"/>
        <w:widowControl/>
        <w:kinsoku/>
        <w:wordWrap/>
        <w:overflowPunct/>
        <w:topLinePunct w:val="0"/>
        <w:autoSpaceDE/>
        <w:autoSpaceDN/>
        <w:bidi w:val="0"/>
        <w:adjustRightInd w:val="0"/>
        <w:snapToGrid w:val="0"/>
        <w:spacing w:line="480" w:lineRule="exact"/>
        <w:ind w:firstLine="480" w:firstLineChars="200"/>
        <w:jc w:val="left"/>
        <w:textAlignment w:val="auto"/>
        <w:rPr>
          <w:rFonts w:hint="eastAsia" w:ascii="仿宋" w:hAnsi="仿宋" w:eastAsia="仿宋" w:cs="仿宋"/>
          <w:sz w:val="24"/>
          <w:szCs w:val="24"/>
        </w:rPr>
      </w:pPr>
      <w:r>
        <w:rPr>
          <w:rFonts w:hint="eastAsia" w:ascii="仿宋" w:hAnsi="仿宋" w:eastAsia="仿宋" w:cs="仿宋"/>
          <w:sz w:val="24"/>
          <w:szCs w:val="24"/>
        </w:rPr>
        <w:t>我单位保证上述声明的事项都是真实的，如有虚假，我单位愿意承担相应的法律责任，并承担因此所造成的一切损失。</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注：第三条“良好的商业信誉”是指供应商经营状况良好，无本承诺函第九条情形。</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pStyle w:val="2"/>
        <w:rPr>
          <w:rFonts w:hint="eastAsia"/>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kern w:val="0"/>
          <w:sz w:val="24"/>
          <w:szCs w:val="24"/>
        </w:rPr>
      </w:pPr>
      <w:r>
        <w:rPr>
          <w:rFonts w:hint="eastAsia" w:ascii="仿宋" w:hAnsi="仿宋" w:eastAsia="仿宋" w:cs="仿宋"/>
          <w:sz w:val="24"/>
          <w:szCs w:val="24"/>
        </w:rPr>
        <w:t>供应商名称（盖单位公章）：</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pacing w:val="-2"/>
          <w:kern w:val="0"/>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b/>
          <w:bCs/>
          <w:kern w:val="0"/>
          <w:sz w:val="24"/>
          <w:szCs w:val="24"/>
        </w:rPr>
      </w:pPr>
      <w:r>
        <w:rPr>
          <w:rFonts w:hint="eastAsia" w:ascii="仿宋" w:hAnsi="仿宋" w:eastAsia="仿宋" w:cs="仿宋"/>
          <w:spacing w:val="-2"/>
          <w:kern w:val="0"/>
          <w:sz w:val="24"/>
          <w:szCs w:val="24"/>
        </w:rPr>
        <w:t>法</w:t>
      </w:r>
      <w:r>
        <w:rPr>
          <w:rFonts w:hint="eastAsia" w:ascii="仿宋" w:hAnsi="仿宋" w:eastAsia="仿宋" w:cs="仿宋"/>
          <w:kern w:val="0"/>
          <w:sz w:val="24"/>
          <w:szCs w:val="24"/>
        </w:rPr>
        <w:t>定</w:t>
      </w:r>
      <w:r>
        <w:rPr>
          <w:rFonts w:hint="eastAsia" w:ascii="仿宋" w:hAnsi="仿宋" w:eastAsia="仿宋" w:cs="仿宋"/>
          <w:spacing w:val="-2"/>
          <w:kern w:val="0"/>
          <w:sz w:val="24"/>
          <w:szCs w:val="24"/>
        </w:rPr>
        <w:t>代</w:t>
      </w:r>
      <w:r>
        <w:rPr>
          <w:rFonts w:hint="eastAsia" w:ascii="仿宋" w:hAnsi="仿宋" w:eastAsia="仿宋" w:cs="仿宋"/>
          <w:kern w:val="0"/>
          <w:sz w:val="24"/>
          <w:szCs w:val="24"/>
        </w:rPr>
        <w:t>表</w:t>
      </w:r>
      <w:r>
        <w:rPr>
          <w:rFonts w:hint="eastAsia" w:ascii="仿宋" w:hAnsi="仿宋" w:eastAsia="仿宋" w:cs="仿宋"/>
          <w:spacing w:val="-2"/>
          <w:kern w:val="0"/>
          <w:sz w:val="24"/>
          <w:szCs w:val="24"/>
        </w:rPr>
        <w:t>人</w:t>
      </w:r>
      <w:r>
        <w:rPr>
          <w:rFonts w:hint="eastAsia" w:ascii="仿宋" w:hAnsi="仿宋" w:eastAsia="仿宋" w:cs="仿宋"/>
          <w:kern w:val="0"/>
          <w:sz w:val="24"/>
          <w:szCs w:val="24"/>
        </w:rPr>
        <w:t>（</w:t>
      </w:r>
      <w:r>
        <w:rPr>
          <w:rFonts w:hint="eastAsia" w:ascii="仿宋" w:hAnsi="仿宋" w:eastAsia="仿宋" w:cs="仿宋"/>
          <w:spacing w:val="-2"/>
          <w:kern w:val="0"/>
          <w:sz w:val="24"/>
          <w:szCs w:val="24"/>
        </w:rPr>
        <w:t>单</w:t>
      </w:r>
      <w:r>
        <w:rPr>
          <w:rFonts w:hint="eastAsia" w:ascii="仿宋" w:hAnsi="仿宋" w:eastAsia="仿宋" w:cs="仿宋"/>
          <w:kern w:val="0"/>
          <w:sz w:val="24"/>
          <w:szCs w:val="24"/>
        </w:rPr>
        <w:t>位</w:t>
      </w:r>
      <w:r>
        <w:rPr>
          <w:rFonts w:hint="eastAsia" w:ascii="仿宋" w:hAnsi="仿宋" w:eastAsia="仿宋" w:cs="仿宋"/>
          <w:spacing w:val="-2"/>
          <w:kern w:val="0"/>
          <w:sz w:val="24"/>
          <w:szCs w:val="24"/>
        </w:rPr>
        <w:t>负</w:t>
      </w:r>
      <w:r>
        <w:rPr>
          <w:rFonts w:hint="eastAsia" w:ascii="仿宋" w:hAnsi="仿宋" w:eastAsia="仿宋" w:cs="仿宋"/>
          <w:kern w:val="0"/>
          <w:sz w:val="24"/>
          <w:szCs w:val="24"/>
        </w:rPr>
        <w:t>责人</w:t>
      </w:r>
      <w:r>
        <w:rPr>
          <w:rFonts w:hint="eastAsia" w:ascii="仿宋" w:hAnsi="仿宋" w:eastAsia="仿宋" w:cs="仿宋"/>
          <w:spacing w:val="-2"/>
          <w:kern w:val="0"/>
          <w:sz w:val="24"/>
          <w:szCs w:val="24"/>
        </w:rPr>
        <w:t>）</w:t>
      </w:r>
      <w:r>
        <w:rPr>
          <w:rFonts w:hint="eastAsia" w:ascii="仿宋" w:hAnsi="仿宋" w:eastAsia="仿宋" w:cs="仿宋"/>
          <w:sz w:val="24"/>
          <w:szCs w:val="24"/>
        </w:rPr>
        <w:t>或委托代理人（签字或印章）：</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480" w:lineRule="exact"/>
        <w:jc w:val="left"/>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widowControl/>
        <w:adjustRightInd w:val="0"/>
        <w:snapToGrid w:val="0"/>
        <w:spacing w:line="360" w:lineRule="auto"/>
        <w:jc w:val="left"/>
        <w:rPr>
          <w:rFonts w:ascii="宋体" w:hAnsi="宋体" w:cs="宋体"/>
          <w:szCs w:val="21"/>
        </w:rPr>
      </w:pPr>
    </w:p>
    <w:p>
      <w:pPr>
        <w:keepNext w:val="0"/>
        <w:keepLines w:val="0"/>
        <w:pageBreakBefore w:val="0"/>
        <w:kinsoku/>
        <w:wordWrap/>
        <w:overflowPunct/>
        <w:topLinePunct w:val="0"/>
        <w:autoSpaceDE/>
        <w:autoSpaceDN/>
        <w:bidi w:val="0"/>
        <w:adjustRightInd w:val="0"/>
        <w:snapToGrid w:val="0"/>
        <w:spacing w:line="500" w:lineRule="exact"/>
        <w:jc w:val="both"/>
        <w:textAlignment w:val="auto"/>
        <w:outlineLvl w:val="2"/>
        <w:rPr>
          <w:rFonts w:hint="eastAsia" w:ascii="黑体" w:hAnsi="黑体" w:eastAsia="黑体" w:cs="黑体"/>
          <w:b/>
          <w:bCs/>
          <w:kern w:val="2"/>
          <w:sz w:val="30"/>
          <w:szCs w:val="30"/>
          <w:lang w:val="en-US" w:eastAsia="zh-CN" w:bidi="ar-SA"/>
        </w:rPr>
      </w:pPr>
      <w:bookmarkStart w:id="5" w:name="_Toc453759156"/>
    </w:p>
    <w:p>
      <w:pPr>
        <w:pStyle w:val="2"/>
        <w:rPr>
          <w:rFonts w:hint="eastAsia"/>
          <w:lang w:val="en-US" w:eastAsia="zh-CN"/>
        </w:rPr>
      </w:pPr>
    </w:p>
    <w:p>
      <w:pPr>
        <w:keepNext w:val="0"/>
        <w:keepLines w:val="0"/>
        <w:pageBreakBefore w:val="0"/>
        <w:kinsoku/>
        <w:wordWrap/>
        <w:overflowPunct/>
        <w:topLinePunct w:val="0"/>
        <w:autoSpaceDE/>
        <w:autoSpaceDN/>
        <w:bidi w:val="0"/>
        <w:adjustRightInd w:val="0"/>
        <w:snapToGrid w:val="0"/>
        <w:spacing w:line="500" w:lineRule="exact"/>
        <w:jc w:val="center"/>
        <w:textAlignment w:val="auto"/>
        <w:outlineLvl w:val="2"/>
        <w:rPr>
          <w:rFonts w:hint="eastAsia" w:ascii="仿宋" w:hAnsi="仿宋" w:eastAsia="仿宋" w:cs="仿宋"/>
          <w:b/>
          <w:bCs/>
          <w:sz w:val="28"/>
          <w:szCs w:val="28"/>
        </w:rPr>
      </w:pPr>
      <w:r>
        <w:rPr>
          <w:rFonts w:hint="eastAsia" w:ascii="黑体" w:hAnsi="黑体" w:eastAsia="黑体" w:cs="黑体"/>
          <w:b/>
          <w:bCs/>
          <w:kern w:val="2"/>
          <w:sz w:val="28"/>
          <w:szCs w:val="28"/>
          <w:lang w:val="en-US" w:eastAsia="zh-CN" w:bidi="ar-SA"/>
        </w:rPr>
        <w:t xml:space="preserve"> 五、参加本次采购活动前三年内在经营活动中没有重大违法记录的书面声明（格式）</w:t>
      </w:r>
      <w:bookmarkEnd w:id="5"/>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z w:val="24"/>
          <w:szCs w:val="24"/>
        </w:rPr>
      </w:pPr>
    </w:p>
    <w:p>
      <w:pPr>
        <w:keepNext w:val="0"/>
        <w:keepLines w:val="0"/>
        <w:pageBreakBefore w:val="0"/>
        <w:kinsoku/>
        <w:wordWrap/>
        <w:overflowPunct/>
        <w:topLinePunct w:val="0"/>
        <w:autoSpaceDE/>
        <w:autoSpaceDN/>
        <w:bidi w:val="0"/>
        <w:adjustRightInd w:val="0"/>
        <w:snapToGrid w:val="0"/>
        <w:spacing w:line="580" w:lineRule="exact"/>
        <w:textAlignment w:val="auto"/>
        <w:rPr>
          <w:rFonts w:hint="eastAsia" w:ascii="仿宋" w:hAnsi="仿宋" w:eastAsia="仿宋" w:cs="仿宋"/>
          <w:sz w:val="24"/>
          <w:szCs w:val="24"/>
        </w:rPr>
      </w:pPr>
      <w:r>
        <w:rPr>
          <w:rFonts w:hint="eastAsia" w:ascii="仿宋" w:hAnsi="仿宋" w:eastAsia="仿宋" w:cs="仿宋"/>
          <w:sz w:val="24"/>
          <w:szCs w:val="24"/>
        </w:rPr>
        <w:t>致</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我单位在</w:t>
      </w:r>
      <w:r>
        <w:rPr>
          <w:rFonts w:hint="eastAsia" w:ascii="仿宋" w:hAnsi="仿宋" w:eastAsia="仿宋" w:cs="仿宋"/>
          <w:sz w:val="24"/>
          <w:szCs w:val="24"/>
        </w:rPr>
        <w:t>参加</w:t>
      </w:r>
      <w:r>
        <w:rPr>
          <w:rFonts w:hint="eastAsia" w:ascii="仿宋" w:hAnsi="仿宋" w:eastAsia="仿宋" w:cs="仿宋"/>
          <w:sz w:val="24"/>
          <w:szCs w:val="24"/>
          <w:lang w:eastAsia="zh-CN"/>
        </w:rPr>
        <w:t>本次</w:t>
      </w:r>
      <w:r>
        <w:rPr>
          <w:rFonts w:hint="eastAsia" w:ascii="仿宋" w:hAnsi="仿宋" w:eastAsia="仿宋" w:cs="仿宋"/>
          <w:sz w:val="24"/>
          <w:szCs w:val="24"/>
        </w:rPr>
        <w:t>采购活动前三年内在经营活动中没有政府采购法第二十二条第一款第（五）项所称重大违法记录，包括：</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一、</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或者其法定代表人、董事、监事、高级管理人员因经营活动中的违法行为受到行政处罚，但警告和罚款额在3万元以下的行政处罚除外；</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二、</w:t>
      </w:r>
      <w:r>
        <w:rPr>
          <w:rFonts w:hint="eastAsia" w:ascii="仿宋" w:hAnsi="仿宋" w:eastAsia="仿宋" w:cs="仿宋"/>
          <w:bCs/>
          <w:sz w:val="24"/>
          <w:szCs w:val="24"/>
        </w:rPr>
        <w:t>我单位</w:t>
      </w:r>
      <w:r>
        <w:rPr>
          <w:rFonts w:hint="eastAsia" w:ascii="仿宋" w:hAnsi="仿宋" w:eastAsia="仿宋" w:cs="仿宋"/>
          <w:sz w:val="24"/>
          <w:szCs w:val="24"/>
        </w:rPr>
        <w:t>或者其法定代表人、董事、监事、高级管理人员因经营活动中的违法行为受到刑事处罚。</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特此声明！</w:t>
      </w: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keepNext w:val="0"/>
        <w:keepLines w:val="0"/>
        <w:pageBreakBefore w:val="0"/>
        <w:widowControl/>
        <w:kinsoku/>
        <w:wordWrap/>
        <w:overflowPunct/>
        <w:topLinePunct w:val="0"/>
        <w:autoSpaceDE/>
        <w:autoSpaceDN/>
        <w:bidi w:val="0"/>
        <w:adjustRightInd w:val="0"/>
        <w:snapToGrid w:val="0"/>
        <w:spacing w:line="580" w:lineRule="exact"/>
        <w:ind w:firstLine="420"/>
        <w:textAlignment w:val="auto"/>
        <w:rPr>
          <w:rFonts w:hint="eastAsia" w:ascii="仿宋" w:hAnsi="仿宋" w:eastAsia="仿宋" w:cs="仿宋"/>
          <w:sz w:val="24"/>
          <w:szCs w:val="24"/>
        </w:rPr>
      </w:pPr>
    </w:p>
    <w:p>
      <w:pPr>
        <w:pStyle w:val="2"/>
        <w:rPr>
          <w:rFonts w:hint="eastAsia"/>
        </w:rPr>
      </w:pP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u w:val="single"/>
        </w:rPr>
      </w:pPr>
      <w:r>
        <w:rPr>
          <w:rFonts w:hint="eastAsia" w:ascii="仿宋" w:hAnsi="仿宋" w:eastAsia="仿宋" w:cs="仿宋"/>
          <w:sz w:val="24"/>
          <w:szCs w:val="24"/>
        </w:rPr>
        <w:t>供应商名称（单位公章）：</w:t>
      </w:r>
      <w:r>
        <w:rPr>
          <w:rFonts w:hint="eastAsia" w:ascii="仿宋" w:hAnsi="仿宋" w:eastAsia="仿宋" w:cs="仿宋"/>
          <w:sz w:val="24"/>
          <w:szCs w:val="24"/>
          <w:u w:val="single"/>
        </w:rPr>
        <w:t xml:space="preserve">            </w:t>
      </w:r>
    </w:p>
    <w:p>
      <w:pPr>
        <w:keepNext w:val="0"/>
        <w:keepLines w:val="0"/>
        <w:pageBreakBefore w:val="0"/>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法定代表人（签字）：</w:t>
      </w:r>
      <w:r>
        <w:rPr>
          <w:rFonts w:hint="eastAsia" w:ascii="仿宋" w:hAnsi="仿宋" w:eastAsia="仿宋" w:cs="仿宋"/>
          <w:sz w:val="24"/>
          <w:szCs w:val="24"/>
          <w:u w:val="single"/>
        </w:rPr>
        <w:t xml:space="preserve">                </w:t>
      </w:r>
    </w:p>
    <w:p>
      <w:pPr>
        <w:keepNext w:val="0"/>
        <w:keepLines w:val="0"/>
        <w:pageBreakBefore w:val="0"/>
        <w:widowControl/>
        <w:kinsoku/>
        <w:wordWrap/>
        <w:overflowPunct/>
        <w:topLinePunct w:val="0"/>
        <w:autoSpaceDE/>
        <w:autoSpaceDN/>
        <w:bidi w:val="0"/>
        <w:adjustRightInd w:val="0"/>
        <w:snapToGrid w:val="0"/>
        <w:spacing w:line="58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日期：</w:t>
      </w:r>
      <w:r>
        <w:rPr>
          <w:rFonts w:hint="eastAsia" w:ascii="仿宋" w:hAnsi="仿宋" w:eastAsia="仿宋" w:cs="仿宋"/>
          <w:sz w:val="24"/>
          <w:szCs w:val="24"/>
          <w:u w:val="single"/>
        </w:rPr>
        <w:t xml:space="preserve">         </w:t>
      </w:r>
      <w:r>
        <w:rPr>
          <w:rFonts w:hint="eastAsia" w:ascii="仿宋" w:hAnsi="仿宋" w:eastAsia="仿宋" w:cs="仿宋"/>
          <w:sz w:val="24"/>
          <w:szCs w:val="24"/>
        </w:rPr>
        <w:t>年</w:t>
      </w:r>
      <w:r>
        <w:rPr>
          <w:rFonts w:hint="eastAsia" w:ascii="仿宋" w:hAnsi="仿宋" w:eastAsia="仿宋" w:cs="仿宋"/>
          <w:sz w:val="24"/>
          <w:szCs w:val="24"/>
          <w:u w:val="single"/>
        </w:rPr>
        <w:t xml:space="preserve">        </w:t>
      </w:r>
      <w:r>
        <w:rPr>
          <w:rFonts w:hint="eastAsia" w:ascii="仿宋" w:hAnsi="仿宋" w:eastAsia="仿宋" w:cs="仿宋"/>
          <w:sz w:val="24"/>
          <w:szCs w:val="24"/>
        </w:rPr>
        <w:t>月</w:t>
      </w:r>
      <w:r>
        <w:rPr>
          <w:rFonts w:hint="eastAsia" w:ascii="仿宋" w:hAnsi="仿宋" w:eastAsia="仿宋" w:cs="仿宋"/>
          <w:sz w:val="24"/>
          <w:szCs w:val="24"/>
          <w:u w:val="single"/>
        </w:rPr>
        <w:t xml:space="preserve">       </w:t>
      </w:r>
      <w:r>
        <w:rPr>
          <w:rFonts w:hint="eastAsia" w:ascii="仿宋" w:hAnsi="仿宋" w:eastAsia="仿宋" w:cs="仿宋"/>
          <w:sz w:val="24"/>
          <w:szCs w:val="24"/>
        </w:rPr>
        <w:t>日</w:t>
      </w:r>
    </w:p>
    <w:p>
      <w:pPr>
        <w:pStyle w:val="4"/>
        <w:rPr>
          <w:rFonts w:hint="default"/>
          <w:u w:val="none"/>
          <w:lang w:val="en-US"/>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textAlignment w:val="auto"/>
        <w:rPr>
          <w:rFonts w:hint="eastAsia" w:ascii="仿宋" w:hAnsi="仿宋" w:eastAsia="仿宋" w:cs="仿宋"/>
          <w:b/>
          <w:bCs/>
          <w:sz w:val="36"/>
          <w:szCs w:val="36"/>
          <w:lang w:val="en-US" w:eastAsia="zh-CN"/>
        </w:rPr>
      </w:pPr>
    </w:p>
    <w:p>
      <w:pPr>
        <w:pStyle w:val="5"/>
        <w:ind w:firstLine="2570" w:firstLineChars="800"/>
        <w:rPr>
          <w:rFonts w:hint="eastAsia" w:ascii="仿宋" w:hAnsi="仿宋" w:eastAsia="仿宋" w:cs="仿宋"/>
          <w:b/>
          <w:bCs/>
          <w:color w:val="000000"/>
          <w:kern w:val="2"/>
          <w:sz w:val="32"/>
          <w:szCs w:val="32"/>
          <w:lang w:val="en-US" w:eastAsia="zh-CN" w:bidi="ar-SA"/>
        </w:rPr>
      </w:pPr>
      <w:bookmarkStart w:id="6" w:name="_Toc4755744"/>
      <w:r>
        <w:rPr>
          <w:rFonts w:hint="eastAsia" w:ascii="仿宋" w:hAnsi="仿宋" w:eastAsia="仿宋" w:cs="仿宋"/>
          <w:b/>
          <w:bCs/>
          <w:color w:val="000000"/>
          <w:kern w:val="2"/>
          <w:sz w:val="32"/>
          <w:szCs w:val="32"/>
          <w:lang w:val="en-US" w:eastAsia="zh-CN" w:bidi="ar-SA"/>
        </w:rPr>
        <w:t>第八章、投标保证金</w:t>
      </w:r>
      <w:bookmarkEnd w:id="6"/>
    </w:p>
    <w:p>
      <w:pPr>
        <w:spacing w:line="720" w:lineRule="exact"/>
        <w:jc w:val="center"/>
        <w:rPr>
          <w:rFonts w:hint="eastAsia" w:ascii="仿宋" w:hAnsi="仿宋" w:eastAsia="仿宋" w:cs="仿宋"/>
          <w:color w:val="000000"/>
          <w:sz w:val="36"/>
          <w:szCs w:val="36"/>
          <w:lang w:eastAsia="zh-CN"/>
        </w:rPr>
      </w:pPr>
      <w:r>
        <w:rPr>
          <w:rFonts w:hint="eastAsia" w:ascii="仿宋" w:hAnsi="仿宋" w:eastAsia="仿宋" w:cs="仿宋"/>
          <w:color w:val="000000"/>
          <w:sz w:val="36"/>
          <w:szCs w:val="36"/>
        </w:rPr>
        <w:t>投标保证承诺</w:t>
      </w:r>
      <w:r>
        <w:rPr>
          <w:rFonts w:hint="eastAsia" w:ascii="仿宋" w:hAnsi="仿宋" w:eastAsia="仿宋" w:cs="仿宋"/>
          <w:color w:val="000000"/>
          <w:sz w:val="36"/>
          <w:szCs w:val="36"/>
          <w:lang w:eastAsia="zh-CN"/>
        </w:rPr>
        <w:t>函</w:t>
      </w:r>
    </w:p>
    <w:p>
      <w:pPr>
        <w:spacing w:line="720" w:lineRule="exact"/>
        <w:jc w:val="center"/>
        <w:rPr>
          <w:rFonts w:hint="eastAsia" w:ascii="仿宋" w:hAnsi="仿宋" w:eastAsia="仿宋" w:cs="仿宋"/>
          <w:color w:val="000000"/>
          <w:sz w:val="36"/>
          <w:szCs w:val="36"/>
        </w:rPr>
      </w:pPr>
    </w:p>
    <w:p>
      <w:pPr>
        <w:rPr>
          <w:rFonts w:hint="eastAsia" w:ascii="仿宋" w:hAnsi="仿宋" w:eastAsia="仿宋" w:cs="仿宋"/>
          <w:color w:val="000000"/>
          <w:sz w:val="28"/>
          <w:szCs w:val="28"/>
        </w:rPr>
      </w:pP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（招标人名称）：</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经慎重研究，我公司</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（供应商名称，以下称“投标人”）决定于</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年__月__日参与你方组织的</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（项目名称、</w:t>
      </w:r>
      <w:r>
        <w:rPr>
          <w:rFonts w:hint="eastAsia" w:ascii="仿宋" w:hAnsi="仿宋" w:eastAsia="仿宋" w:cs="仿宋"/>
          <w:color w:val="000000"/>
          <w:sz w:val="28"/>
          <w:szCs w:val="28"/>
          <w:lang w:eastAsia="zh-CN"/>
        </w:rPr>
        <w:t>项目</w:t>
      </w:r>
      <w:r>
        <w:rPr>
          <w:rFonts w:hint="eastAsia" w:ascii="仿宋" w:hAnsi="仿宋" w:eastAsia="仿宋" w:cs="仿宋"/>
          <w:color w:val="000000"/>
          <w:sz w:val="28"/>
          <w:szCs w:val="28"/>
        </w:rPr>
        <w:t>编号）的</w:t>
      </w:r>
      <w:r>
        <w:rPr>
          <w:rFonts w:hint="eastAsia" w:ascii="仿宋" w:hAnsi="仿宋" w:eastAsia="仿宋" w:cs="仿宋"/>
          <w:color w:val="000000"/>
          <w:sz w:val="28"/>
          <w:szCs w:val="28"/>
          <w:lang w:eastAsia="zh-CN"/>
        </w:rPr>
        <w:t>公开招标</w:t>
      </w:r>
      <w:r>
        <w:rPr>
          <w:rFonts w:hint="eastAsia" w:ascii="仿宋" w:hAnsi="仿宋" w:eastAsia="仿宋" w:cs="仿宋"/>
          <w:color w:val="000000"/>
          <w:sz w:val="28"/>
          <w:szCs w:val="28"/>
        </w:rPr>
        <w:t>采购活动，我方承诺严格按照《政府采购法》及其实施条例等法律法规和政策文件的要求，履行投标义务。</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如果发生不履行相关投标义务的行为，愿意接受法律法规和招标文件作出的处理。</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投标人名称（盖章）：</w:t>
      </w:r>
      <w:r>
        <w:rPr>
          <w:rFonts w:hint="eastAsia" w:ascii="仿宋" w:hAnsi="仿宋" w:eastAsia="仿宋" w:cs="仿宋"/>
          <w:color w:val="000000"/>
          <w:sz w:val="28"/>
          <w:szCs w:val="28"/>
          <w:u w:val="single"/>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法定代表人（签字）：</w:t>
      </w:r>
      <w:r>
        <w:rPr>
          <w:rFonts w:hint="eastAsia" w:ascii="仿宋" w:hAnsi="仿宋" w:eastAsia="仿宋" w:cs="仿宋"/>
          <w:color w:val="000000"/>
          <w:sz w:val="28"/>
          <w:szCs w:val="28"/>
          <w:u w:val="single"/>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u w:val="single"/>
        </w:rPr>
        <w:t xml:space="preserve">                                      </w:t>
      </w:r>
    </w:p>
    <w:p>
      <w:pPr>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电话：</w:t>
      </w:r>
      <w:r>
        <w:rPr>
          <w:rFonts w:hint="eastAsia" w:ascii="仿宋" w:hAnsi="仿宋" w:eastAsia="仿宋" w:cs="仿宋"/>
          <w:color w:val="000000"/>
          <w:sz w:val="28"/>
          <w:szCs w:val="28"/>
          <w:u w:val="single"/>
        </w:rPr>
        <w:t xml:space="preserve">                                      </w:t>
      </w:r>
    </w:p>
    <w:p>
      <w:pPr>
        <w:ind w:firstLine="560" w:firstLineChars="200"/>
        <w:rPr>
          <w:rFonts w:hint="eastAsia" w:ascii="仿宋" w:hAnsi="仿宋" w:eastAsia="仿宋" w:cs="仿宋"/>
          <w:color w:val="000000"/>
          <w:sz w:val="28"/>
          <w:szCs w:val="28"/>
          <w:u w:val="single"/>
        </w:rPr>
      </w:pPr>
      <w:r>
        <w:rPr>
          <w:rFonts w:hint="eastAsia" w:ascii="仿宋" w:hAnsi="仿宋" w:eastAsia="仿宋" w:cs="仿宋"/>
          <w:color w:val="000000"/>
          <w:sz w:val="28"/>
          <w:szCs w:val="28"/>
        </w:rPr>
        <w:t>传真：</w:t>
      </w:r>
      <w:r>
        <w:rPr>
          <w:rFonts w:hint="eastAsia" w:ascii="仿宋" w:hAnsi="仿宋" w:eastAsia="仿宋" w:cs="仿宋"/>
          <w:color w:val="000000"/>
          <w:sz w:val="28"/>
          <w:szCs w:val="28"/>
          <w:u w:val="single"/>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0" w:firstLineChars="0"/>
        <w:textAlignment w:val="auto"/>
        <w:rPr>
          <w:rFonts w:hint="eastAsia" w:ascii="仿宋" w:hAnsi="仿宋" w:eastAsia="仿宋" w:cs="仿宋"/>
          <w:b/>
          <w:bCs/>
          <w:sz w:val="36"/>
          <w:szCs w:val="36"/>
          <w:lang w:val="en-US" w:eastAsia="zh-CN"/>
        </w:rPr>
      </w:pPr>
    </w:p>
    <w:p>
      <w:pPr>
        <w:widowControl/>
        <w:spacing w:line="500" w:lineRule="exact"/>
        <w:jc w:val="center"/>
        <w:rPr>
          <w:rFonts w:hint="eastAsia" w:ascii="仿宋" w:hAnsi="仿宋" w:eastAsia="仿宋" w:cs="Times New Roman"/>
          <w:b/>
          <w:sz w:val="32"/>
          <w:szCs w:val="32"/>
        </w:rPr>
      </w:pPr>
      <w:r>
        <w:rPr>
          <w:rFonts w:hint="eastAsia" w:ascii="仿宋" w:hAnsi="仿宋" w:eastAsia="仿宋" w:cs="Times New Roman"/>
          <w:b/>
          <w:sz w:val="32"/>
          <w:szCs w:val="32"/>
          <w:lang w:val="en-US" w:eastAsia="zh-CN"/>
        </w:rPr>
        <w:t xml:space="preserve">第九章  </w:t>
      </w:r>
      <w:r>
        <w:rPr>
          <w:rFonts w:hint="eastAsia" w:ascii="仿宋" w:hAnsi="仿宋" w:eastAsia="仿宋" w:cs="Times New Roman"/>
          <w:b/>
          <w:sz w:val="32"/>
          <w:szCs w:val="32"/>
        </w:rPr>
        <w:t>技术/商务响应与偏离表</w:t>
      </w:r>
    </w:p>
    <w:p>
      <w:pPr>
        <w:adjustRightInd w:val="0"/>
        <w:snapToGrid w:val="0"/>
        <w:ind w:left="-88" w:leftChars="-42" w:firstLine="315" w:firstLineChars="150"/>
        <w:rPr>
          <w:rFonts w:hint="eastAsia" w:ascii="宋体" w:hAnsi="宋体"/>
          <w:szCs w:val="21"/>
          <w:u w:val="single"/>
        </w:rPr>
      </w:pPr>
    </w:p>
    <w:tbl>
      <w:tblPr>
        <w:tblStyle w:val="16"/>
        <w:tblpPr w:leftFromText="180" w:rightFromText="180" w:vertAnchor="text" w:horzAnchor="page" w:tblpX="1354" w:tblpY="280"/>
        <w:tblOverlap w:val="never"/>
        <w:tblW w:w="9503"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634"/>
        <w:gridCol w:w="1685"/>
        <w:gridCol w:w="1948"/>
        <w:gridCol w:w="2600"/>
        <w:gridCol w:w="1517"/>
        <w:gridCol w:w="1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4" w:hRule="atLeast"/>
        </w:trPr>
        <w:tc>
          <w:tcPr>
            <w:tcW w:w="634" w:type="dxa"/>
            <w:noWrap w:val="0"/>
            <w:vAlign w:val="center"/>
          </w:tcPr>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序号</w:t>
            </w:r>
          </w:p>
        </w:tc>
        <w:tc>
          <w:tcPr>
            <w:tcW w:w="1685" w:type="dxa"/>
            <w:noWrap w:val="0"/>
            <w:vAlign w:val="center"/>
          </w:tcPr>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采购</w:t>
            </w:r>
          </w:p>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文件条目号</w:t>
            </w:r>
          </w:p>
        </w:tc>
        <w:tc>
          <w:tcPr>
            <w:tcW w:w="1948" w:type="dxa"/>
            <w:noWrap w:val="0"/>
            <w:vAlign w:val="center"/>
          </w:tcPr>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采购规格/商务条款</w:t>
            </w:r>
          </w:p>
        </w:tc>
        <w:tc>
          <w:tcPr>
            <w:tcW w:w="2600" w:type="dxa"/>
            <w:noWrap w:val="0"/>
            <w:vAlign w:val="center"/>
          </w:tcPr>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响应文件的规格/商务条款</w:t>
            </w:r>
          </w:p>
        </w:tc>
        <w:tc>
          <w:tcPr>
            <w:tcW w:w="1517" w:type="dxa"/>
            <w:noWrap w:val="0"/>
            <w:vAlign w:val="center"/>
          </w:tcPr>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响应与偏离</w:t>
            </w:r>
          </w:p>
        </w:tc>
        <w:tc>
          <w:tcPr>
            <w:tcW w:w="1119" w:type="dxa"/>
            <w:noWrap w:val="0"/>
            <w:vAlign w:val="center"/>
          </w:tcPr>
          <w:p>
            <w:pPr>
              <w:adjustRightInd w:val="0"/>
              <w:snapToGrid w:val="0"/>
              <w:ind w:left="-88" w:leftChars="-42"/>
              <w:jc w:val="center"/>
              <w:rPr>
                <w:rFonts w:hint="eastAsia" w:ascii="仿宋" w:hAnsi="仿宋" w:eastAsia="仿宋" w:cs="仿宋"/>
                <w:b/>
                <w:bCs w:val="0"/>
                <w:szCs w:val="21"/>
              </w:rPr>
            </w:pPr>
            <w:r>
              <w:rPr>
                <w:rFonts w:hint="eastAsia" w:ascii="仿宋" w:hAnsi="仿宋" w:eastAsia="仿宋" w:cs="仿宋"/>
                <w:b/>
                <w:bCs w:val="0"/>
                <w:szCs w:val="21"/>
              </w:rPr>
              <w:t>说明</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34" w:type="dxa"/>
            <w:noWrap w:val="0"/>
            <w:vAlign w:val="top"/>
          </w:tcPr>
          <w:p>
            <w:pPr>
              <w:adjustRightInd w:val="0"/>
              <w:snapToGrid w:val="0"/>
              <w:ind w:left="-88" w:leftChars="-42"/>
              <w:jc w:val="center"/>
              <w:rPr>
                <w:rFonts w:hint="eastAsia" w:ascii="仿宋" w:hAnsi="仿宋" w:eastAsia="仿宋" w:cs="仿宋"/>
                <w:szCs w:val="21"/>
              </w:rPr>
            </w:pPr>
          </w:p>
        </w:tc>
        <w:tc>
          <w:tcPr>
            <w:tcW w:w="1685" w:type="dxa"/>
            <w:noWrap w:val="0"/>
            <w:vAlign w:val="center"/>
          </w:tcPr>
          <w:p>
            <w:pPr>
              <w:adjustRightInd w:val="0"/>
              <w:snapToGrid w:val="0"/>
              <w:ind w:left="-88" w:leftChars="-42"/>
              <w:jc w:val="center"/>
              <w:rPr>
                <w:rFonts w:hint="eastAsia" w:ascii="仿宋" w:hAnsi="仿宋" w:eastAsia="仿宋" w:cs="仿宋"/>
                <w:szCs w:val="21"/>
              </w:rPr>
            </w:pPr>
          </w:p>
        </w:tc>
        <w:tc>
          <w:tcPr>
            <w:tcW w:w="1948" w:type="dxa"/>
            <w:noWrap w:val="0"/>
            <w:vAlign w:val="center"/>
          </w:tcPr>
          <w:p>
            <w:pPr>
              <w:adjustRightInd w:val="0"/>
              <w:snapToGrid w:val="0"/>
              <w:ind w:left="-88" w:leftChars="-42"/>
              <w:jc w:val="center"/>
              <w:rPr>
                <w:rFonts w:hint="eastAsia" w:ascii="仿宋" w:hAnsi="仿宋" w:eastAsia="仿宋" w:cs="仿宋"/>
                <w:szCs w:val="21"/>
              </w:rPr>
            </w:pPr>
          </w:p>
        </w:tc>
        <w:tc>
          <w:tcPr>
            <w:tcW w:w="2600" w:type="dxa"/>
            <w:noWrap w:val="0"/>
            <w:vAlign w:val="center"/>
          </w:tcPr>
          <w:p>
            <w:pPr>
              <w:adjustRightInd w:val="0"/>
              <w:snapToGrid w:val="0"/>
              <w:ind w:left="-88" w:leftChars="-42"/>
              <w:jc w:val="center"/>
              <w:rPr>
                <w:rFonts w:hint="eastAsia" w:ascii="仿宋" w:hAnsi="仿宋" w:eastAsia="仿宋" w:cs="仿宋"/>
                <w:szCs w:val="21"/>
              </w:rPr>
            </w:pPr>
          </w:p>
        </w:tc>
        <w:tc>
          <w:tcPr>
            <w:tcW w:w="1517" w:type="dxa"/>
            <w:noWrap w:val="0"/>
            <w:vAlign w:val="center"/>
          </w:tcPr>
          <w:p>
            <w:pPr>
              <w:adjustRightInd w:val="0"/>
              <w:snapToGrid w:val="0"/>
              <w:ind w:left="-88" w:leftChars="-42"/>
              <w:jc w:val="center"/>
              <w:rPr>
                <w:rFonts w:hint="eastAsia" w:ascii="仿宋" w:hAnsi="仿宋" w:eastAsia="仿宋" w:cs="仿宋"/>
                <w:szCs w:val="21"/>
              </w:rPr>
            </w:pPr>
          </w:p>
        </w:tc>
        <w:tc>
          <w:tcPr>
            <w:tcW w:w="1119" w:type="dxa"/>
            <w:noWrap w:val="0"/>
            <w:vAlign w:val="center"/>
          </w:tcPr>
          <w:p>
            <w:pPr>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34" w:type="dxa"/>
            <w:noWrap w:val="0"/>
            <w:vAlign w:val="top"/>
          </w:tcPr>
          <w:p>
            <w:pPr>
              <w:adjustRightInd w:val="0"/>
              <w:snapToGrid w:val="0"/>
              <w:ind w:left="-88" w:leftChars="-42"/>
              <w:jc w:val="center"/>
              <w:rPr>
                <w:rFonts w:hint="eastAsia" w:ascii="仿宋" w:hAnsi="仿宋" w:eastAsia="仿宋" w:cs="仿宋"/>
                <w:szCs w:val="21"/>
              </w:rPr>
            </w:pPr>
          </w:p>
        </w:tc>
        <w:tc>
          <w:tcPr>
            <w:tcW w:w="1685" w:type="dxa"/>
            <w:noWrap w:val="0"/>
            <w:vAlign w:val="center"/>
          </w:tcPr>
          <w:p>
            <w:pPr>
              <w:adjustRightInd w:val="0"/>
              <w:snapToGrid w:val="0"/>
              <w:ind w:left="-88" w:leftChars="-42"/>
              <w:jc w:val="center"/>
              <w:rPr>
                <w:rFonts w:hint="eastAsia" w:ascii="仿宋" w:hAnsi="仿宋" w:eastAsia="仿宋" w:cs="仿宋"/>
                <w:szCs w:val="21"/>
              </w:rPr>
            </w:pPr>
          </w:p>
        </w:tc>
        <w:tc>
          <w:tcPr>
            <w:tcW w:w="1948" w:type="dxa"/>
            <w:noWrap w:val="0"/>
            <w:vAlign w:val="center"/>
          </w:tcPr>
          <w:p>
            <w:pPr>
              <w:adjustRightInd w:val="0"/>
              <w:snapToGrid w:val="0"/>
              <w:ind w:left="-88" w:leftChars="-42"/>
              <w:jc w:val="center"/>
              <w:rPr>
                <w:rFonts w:hint="eastAsia" w:ascii="仿宋" w:hAnsi="仿宋" w:eastAsia="仿宋" w:cs="仿宋"/>
                <w:szCs w:val="21"/>
              </w:rPr>
            </w:pPr>
          </w:p>
        </w:tc>
        <w:tc>
          <w:tcPr>
            <w:tcW w:w="2600" w:type="dxa"/>
            <w:noWrap w:val="0"/>
            <w:vAlign w:val="center"/>
          </w:tcPr>
          <w:p>
            <w:pPr>
              <w:adjustRightInd w:val="0"/>
              <w:snapToGrid w:val="0"/>
              <w:ind w:left="-88" w:leftChars="-42"/>
              <w:jc w:val="center"/>
              <w:rPr>
                <w:rFonts w:hint="eastAsia" w:ascii="仿宋" w:hAnsi="仿宋" w:eastAsia="仿宋" w:cs="仿宋"/>
                <w:szCs w:val="21"/>
              </w:rPr>
            </w:pPr>
          </w:p>
        </w:tc>
        <w:tc>
          <w:tcPr>
            <w:tcW w:w="1517" w:type="dxa"/>
            <w:noWrap w:val="0"/>
            <w:vAlign w:val="center"/>
          </w:tcPr>
          <w:p>
            <w:pPr>
              <w:adjustRightInd w:val="0"/>
              <w:snapToGrid w:val="0"/>
              <w:ind w:left="-88" w:leftChars="-42"/>
              <w:jc w:val="center"/>
              <w:rPr>
                <w:rFonts w:hint="eastAsia" w:ascii="仿宋" w:hAnsi="仿宋" w:eastAsia="仿宋" w:cs="仿宋"/>
                <w:szCs w:val="21"/>
              </w:rPr>
            </w:pPr>
          </w:p>
        </w:tc>
        <w:tc>
          <w:tcPr>
            <w:tcW w:w="1119" w:type="dxa"/>
            <w:noWrap w:val="0"/>
            <w:vAlign w:val="center"/>
          </w:tcPr>
          <w:p>
            <w:pPr>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34" w:type="dxa"/>
            <w:noWrap w:val="0"/>
            <w:vAlign w:val="top"/>
          </w:tcPr>
          <w:p>
            <w:pPr>
              <w:adjustRightInd w:val="0"/>
              <w:snapToGrid w:val="0"/>
              <w:ind w:left="-88" w:leftChars="-42"/>
              <w:jc w:val="center"/>
              <w:rPr>
                <w:rFonts w:hint="eastAsia" w:ascii="仿宋" w:hAnsi="仿宋" w:eastAsia="仿宋" w:cs="仿宋"/>
                <w:szCs w:val="21"/>
              </w:rPr>
            </w:pPr>
          </w:p>
        </w:tc>
        <w:tc>
          <w:tcPr>
            <w:tcW w:w="1685" w:type="dxa"/>
            <w:noWrap w:val="0"/>
            <w:vAlign w:val="center"/>
          </w:tcPr>
          <w:p>
            <w:pPr>
              <w:adjustRightInd w:val="0"/>
              <w:snapToGrid w:val="0"/>
              <w:ind w:left="-88" w:leftChars="-42"/>
              <w:jc w:val="center"/>
              <w:rPr>
                <w:rFonts w:hint="eastAsia" w:ascii="仿宋" w:hAnsi="仿宋" w:eastAsia="仿宋" w:cs="仿宋"/>
                <w:szCs w:val="21"/>
              </w:rPr>
            </w:pPr>
          </w:p>
        </w:tc>
        <w:tc>
          <w:tcPr>
            <w:tcW w:w="1948" w:type="dxa"/>
            <w:noWrap w:val="0"/>
            <w:vAlign w:val="center"/>
          </w:tcPr>
          <w:p>
            <w:pPr>
              <w:adjustRightInd w:val="0"/>
              <w:snapToGrid w:val="0"/>
              <w:ind w:left="-88" w:leftChars="-42"/>
              <w:jc w:val="center"/>
              <w:rPr>
                <w:rFonts w:hint="eastAsia" w:ascii="仿宋" w:hAnsi="仿宋" w:eastAsia="仿宋" w:cs="仿宋"/>
                <w:szCs w:val="21"/>
              </w:rPr>
            </w:pPr>
          </w:p>
        </w:tc>
        <w:tc>
          <w:tcPr>
            <w:tcW w:w="2600" w:type="dxa"/>
            <w:noWrap w:val="0"/>
            <w:vAlign w:val="center"/>
          </w:tcPr>
          <w:p>
            <w:pPr>
              <w:adjustRightInd w:val="0"/>
              <w:snapToGrid w:val="0"/>
              <w:ind w:left="-88" w:leftChars="-42"/>
              <w:jc w:val="center"/>
              <w:rPr>
                <w:rFonts w:hint="eastAsia" w:ascii="仿宋" w:hAnsi="仿宋" w:eastAsia="仿宋" w:cs="仿宋"/>
                <w:szCs w:val="21"/>
              </w:rPr>
            </w:pPr>
          </w:p>
        </w:tc>
        <w:tc>
          <w:tcPr>
            <w:tcW w:w="1517" w:type="dxa"/>
            <w:noWrap w:val="0"/>
            <w:vAlign w:val="center"/>
          </w:tcPr>
          <w:p>
            <w:pPr>
              <w:adjustRightInd w:val="0"/>
              <w:snapToGrid w:val="0"/>
              <w:ind w:left="-88" w:leftChars="-42"/>
              <w:jc w:val="center"/>
              <w:rPr>
                <w:rFonts w:hint="eastAsia" w:ascii="仿宋" w:hAnsi="仿宋" w:eastAsia="仿宋" w:cs="仿宋"/>
                <w:szCs w:val="21"/>
              </w:rPr>
            </w:pPr>
          </w:p>
        </w:tc>
        <w:tc>
          <w:tcPr>
            <w:tcW w:w="1119" w:type="dxa"/>
            <w:noWrap w:val="0"/>
            <w:vAlign w:val="center"/>
          </w:tcPr>
          <w:p>
            <w:pPr>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34" w:type="dxa"/>
            <w:noWrap w:val="0"/>
            <w:vAlign w:val="top"/>
          </w:tcPr>
          <w:p>
            <w:pPr>
              <w:adjustRightInd w:val="0"/>
              <w:snapToGrid w:val="0"/>
              <w:ind w:left="-88" w:leftChars="-42"/>
              <w:jc w:val="center"/>
              <w:rPr>
                <w:rFonts w:hint="eastAsia" w:ascii="仿宋" w:hAnsi="仿宋" w:eastAsia="仿宋" w:cs="仿宋"/>
                <w:szCs w:val="21"/>
              </w:rPr>
            </w:pPr>
          </w:p>
        </w:tc>
        <w:tc>
          <w:tcPr>
            <w:tcW w:w="1685" w:type="dxa"/>
            <w:noWrap w:val="0"/>
            <w:vAlign w:val="center"/>
          </w:tcPr>
          <w:p>
            <w:pPr>
              <w:adjustRightInd w:val="0"/>
              <w:snapToGrid w:val="0"/>
              <w:ind w:left="-88" w:leftChars="-42"/>
              <w:jc w:val="center"/>
              <w:rPr>
                <w:rFonts w:hint="eastAsia" w:ascii="仿宋" w:hAnsi="仿宋" w:eastAsia="仿宋" w:cs="仿宋"/>
                <w:szCs w:val="21"/>
              </w:rPr>
            </w:pPr>
          </w:p>
        </w:tc>
        <w:tc>
          <w:tcPr>
            <w:tcW w:w="1948" w:type="dxa"/>
            <w:noWrap w:val="0"/>
            <w:vAlign w:val="center"/>
          </w:tcPr>
          <w:p>
            <w:pPr>
              <w:adjustRightInd w:val="0"/>
              <w:snapToGrid w:val="0"/>
              <w:ind w:left="-88" w:leftChars="-42"/>
              <w:jc w:val="center"/>
              <w:rPr>
                <w:rFonts w:hint="eastAsia" w:ascii="仿宋" w:hAnsi="仿宋" w:eastAsia="仿宋" w:cs="仿宋"/>
                <w:szCs w:val="21"/>
              </w:rPr>
            </w:pPr>
          </w:p>
        </w:tc>
        <w:tc>
          <w:tcPr>
            <w:tcW w:w="2600" w:type="dxa"/>
            <w:noWrap w:val="0"/>
            <w:vAlign w:val="center"/>
          </w:tcPr>
          <w:p>
            <w:pPr>
              <w:adjustRightInd w:val="0"/>
              <w:snapToGrid w:val="0"/>
              <w:ind w:left="-88" w:leftChars="-42"/>
              <w:jc w:val="center"/>
              <w:rPr>
                <w:rFonts w:hint="eastAsia" w:ascii="仿宋" w:hAnsi="仿宋" w:eastAsia="仿宋" w:cs="仿宋"/>
                <w:szCs w:val="21"/>
              </w:rPr>
            </w:pPr>
          </w:p>
        </w:tc>
        <w:tc>
          <w:tcPr>
            <w:tcW w:w="1517" w:type="dxa"/>
            <w:noWrap w:val="0"/>
            <w:vAlign w:val="center"/>
          </w:tcPr>
          <w:p>
            <w:pPr>
              <w:adjustRightInd w:val="0"/>
              <w:snapToGrid w:val="0"/>
              <w:ind w:left="-88" w:leftChars="-42"/>
              <w:jc w:val="center"/>
              <w:rPr>
                <w:rFonts w:hint="eastAsia" w:ascii="仿宋" w:hAnsi="仿宋" w:eastAsia="仿宋" w:cs="仿宋"/>
                <w:szCs w:val="21"/>
              </w:rPr>
            </w:pPr>
          </w:p>
        </w:tc>
        <w:tc>
          <w:tcPr>
            <w:tcW w:w="1119" w:type="dxa"/>
            <w:noWrap w:val="0"/>
            <w:vAlign w:val="center"/>
          </w:tcPr>
          <w:p>
            <w:pPr>
              <w:adjustRightInd w:val="0"/>
              <w:snapToGrid w:val="0"/>
              <w:ind w:left="-88" w:leftChars="-42"/>
              <w:jc w:val="center"/>
              <w:rPr>
                <w:rFonts w:hint="eastAsia" w:ascii="仿宋" w:hAnsi="仿宋" w:eastAsia="仿宋" w:cs="仿宋"/>
                <w:szCs w:val="21"/>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05" w:hRule="atLeast"/>
        </w:trPr>
        <w:tc>
          <w:tcPr>
            <w:tcW w:w="634" w:type="dxa"/>
            <w:noWrap w:val="0"/>
            <w:vAlign w:val="top"/>
          </w:tcPr>
          <w:p>
            <w:pPr>
              <w:adjustRightInd w:val="0"/>
              <w:snapToGrid w:val="0"/>
              <w:ind w:left="-88" w:leftChars="-42"/>
              <w:jc w:val="center"/>
              <w:rPr>
                <w:rFonts w:hint="eastAsia" w:ascii="仿宋" w:hAnsi="仿宋" w:eastAsia="仿宋" w:cs="仿宋"/>
                <w:szCs w:val="21"/>
              </w:rPr>
            </w:pPr>
          </w:p>
        </w:tc>
        <w:tc>
          <w:tcPr>
            <w:tcW w:w="1685" w:type="dxa"/>
            <w:noWrap w:val="0"/>
            <w:vAlign w:val="center"/>
          </w:tcPr>
          <w:p>
            <w:pPr>
              <w:adjustRightInd w:val="0"/>
              <w:snapToGrid w:val="0"/>
              <w:ind w:left="-88" w:leftChars="-42"/>
              <w:jc w:val="center"/>
              <w:rPr>
                <w:rFonts w:hint="eastAsia" w:ascii="仿宋" w:hAnsi="仿宋" w:eastAsia="仿宋" w:cs="仿宋"/>
                <w:szCs w:val="21"/>
              </w:rPr>
            </w:pPr>
          </w:p>
        </w:tc>
        <w:tc>
          <w:tcPr>
            <w:tcW w:w="1948" w:type="dxa"/>
            <w:noWrap w:val="0"/>
            <w:vAlign w:val="center"/>
          </w:tcPr>
          <w:p>
            <w:pPr>
              <w:adjustRightInd w:val="0"/>
              <w:snapToGrid w:val="0"/>
              <w:ind w:left="-88" w:leftChars="-42"/>
              <w:jc w:val="center"/>
              <w:rPr>
                <w:rFonts w:hint="eastAsia" w:ascii="仿宋" w:hAnsi="仿宋" w:eastAsia="仿宋" w:cs="仿宋"/>
                <w:szCs w:val="21"/>
              </w:rPr>
            </w:pPr>
          </w:p>
        </w:tc>
        <w:tc>
          <w:tcPr>
            <w:tcW w:w="2600" w:type="dxa"/>
            <w:noWrap w:val="0"/>
            <w:vAlign w:val="center"/>
          </w:tcPr>
          <w:p>
            <w:pPr>
              <w:adjustRightInd w:val="0"/>
              <w:snapToGrid w:val="0"/>
              <w:ind w:left="-88" w:leftChars="-42"/>
              <w:jc w:val="center"/>
              <w:rPr>
                <w:rFonts w:hint="eastAsia" w:ascii="仿宋" w:hAnsi="仿宋" w:eastAsia="仿宋" w:cs="仿宋"/>
                <w:szCs w:val="21"/>
              </w:rPr>
            </w:pPr>
          </w:p>
        </w:tc>
        <w:tc>
          <w:tcPr>
            <w:tcW w:w="1517" w:type="dxa"/>
            <w:noWrap w:val="0"/>
            <w:vAlign w:val="center"/>
          </w:tcPr>
          <w:p>
            <w:pPr>
              <w:adjustRightInd w:val="0"/>
              <w:snapToGrid w:val="0"/>
              <w:ind w:left="-88" w:leftChars="-42"/>
              <w:jc w:val="center"/>
              <w:rPr>
                <w:rFonts w:hint="eastAsia" w:ascii="仿宋" w:hAnsi="仿宋" w:eastAsia="仿宋" w:cs="仿宋"/>
                <w:szCs w:val="21"/>
              </w:rPr>
            </w:pPr>
          </w:p>
        </w:tc>
        <w:tc>
          <w:tcPr>
            <w:tcW w:w="1119" w:type="dxa"/>
            <w:noWrap w:val="0"/>
            <w:vAlign w:val="center"/>
          </w:tcPr>
          <w:p>
            <w:pPr>
              <w:adjustRightInd w:val="0"/>
              <w:snapToGrid w:val="0"/>
              <w:ind w:left="-88" w:leftChars="-42"/>
              <w:jc w:val="center"/>
              <w:rPr>
                <w:rFonts w:hint="eastAsia" w:ascii="仿宋" w:hAnsi="仿宋" w:eastAsia="仿宋" w:cs="仿宋"/>
                <w:szCs w:val="21"/>
              </w:rPr>
            </w:pPr>
          </w:p>
        </w:tc>
      </w:tr>
    </w:tbl>
    <w:p>
      <w:pPr>
        <w:adjustRightInd w:val="0"/>
        <w:snapToGrid w:val="0"/>
        <w:spacing w:line="360" w:lineRule="auto"/>
        <w:ind w:left="-88" w:leftChars="-42"/>
        <w:rPr>
          <w:rFonts w:hint="eastAsia" w:ascii="FangSong_GB2312" w:hAnsi="宋体" w:eastAsia="FangSong_GB2312"/>
          <w:szCs w:val="21"/>
        </w:rPr>
      </w:pPr>
      <w:r>
        <w:rPr>
          <w:rFonts w:hint="eastAsia" w:ascii="FangSong_GB2312" w:hAnsi="宋体" w:eastAsia="FangSong_GB2312"/>
          <w:szCs w:val="21"/>
        </w:rPr>
        <w:t>说明：“响应与偏离”应注明“响应”或“偏离”。</w:t>
      </w:r>
    </w:p>
    <w:p>
      <w:pPr>
        <w:pStyle w:val="12"/>
        <w:adjustRightInd w:val="0"/>
        <w:snapToGrid w:val="0"/>
        <w:spacing w:line="360" w:lineRule="auto"/>
        <w:outlineLvl w:val="0"/>
        <w:rPr>
          <w:rFonts w:hint="eastAsia" w:ascii="宋体" w:hAnsi="宋体"/>
          <w:sz w:val="21"/>
          <w:szCs w:val="21"/>
        </w:rPr>
      </w:pPr>
    </w:p>
    <w:p>
      <w:pPr>
        <w:pStyle w:val="12"/>
        <w:adjustRightInd w:val="0"/>
        <w:snapToGrid w:val="0"/>
        <w:spacing w:line="360" w:lineRule="auto"/>
        <w:outlineLvl w:val="0"/>
        <w:rPr>
          <w:rFonts w:hint="eastAsia" w:ascii="仿宋" w:hAnsi="仿宋" w:eastAsia="仿宋" w:cs="仿宋"/>
          <w:sz w:val="24"/>
          <w:szCs w:val="24"/>
        </w:rPr>
      </w:pPr>
    </w:p>
    <w:p>
      <w:pPr>
        <w:pStyle w:val="12"/>
        <w:adjustRightInd w:val="0"/>
        <w:snapToGrid w:val="0"/>
        <w:spacing w:line="360" w:lineRule="auto"/>
        <w:outlineLvl w:val="0"/>
        <w:rPr>
          <w:rFonts w:hint="eastAsia" w:ascii="仿宋" w:hAnsi="仿宋" w:eastAsia="仿宋" w:cs="仿宋"/>
          <w:bCs/>
          <w:sz w:val="24"/>
          <w:szCs w:val="24"/>
        </w:rPr>
      </w:pPr>
      <w:r>
        <w:rPr>
          <w:rFonts w:hint="eastAsia" w:ascii="仿宋" w:hAnsi="仿宋" w:eastAsia="仿宋" w:cs="仿宋"/>
          <w:sz w:val="24"/>
          <w:szCs w:val="24"/>
        </w:rPr>
        <w:t>供应商名称：</w:t>
      </w:r>
      <w:r>
        <w:rPr>
          <w:rFonts w:hint="eastAsia" w:ascii="仿宋" w:hAnsi="仿宋" w:eastAsia="仿宋" w:cs="仿宋"/>
          <w:sz w:val="24"/>
          <w:szCs w:val="24"/>
          <w:u w:val="single"/>
        </w:rPr>
        <w:t xml:space="preserve">                   </w:t>
      </w:r>
    </w:p>
    <w:p>
      <w:pPr>
        <w:adjustRightInd w:val="0"/>
        <w:snapToGrid w:val="0"/>
        <w:spacing w:line="360" w:lineRule="auto"/>
        <w:outlineLvl w:val="0"/>
        <w:rPr>
          <w:rFonts w:hint="eastAsia" w:ascii="仿宋" w:hAnsi="仿宋" w:eastAsia="仿宋" w:cs="仿宋"/>
          <w:sz w:val="24"/>
          <w:szCs w:val="24"/>
        </w:rPr>
      </w:pPr>
    </w:p>
    <w:p>
      <w:pPr>
        <w:adjustRightInd w:val="0"/>
        <w:snapToGrid w:val="0"/>
        <w:spacing w:line="360" w:lineRule="auto"/>
        <w:outlineLvl w:val="0"/>
        <w:rPr>
          <w:rFonts w:hint="eastAsia" w:ascii="仿宋" w:hAnsi="仿宋" w:eastAsia="仿宋" w:cs="仿宋"/>
          <w:sz w:val="24"/>
          <w:szCs w:val="24"/>
        </w:rPr>
      </w:pPr>
      <w:r>
        <w:rPr>
          <w:rFonts w:hint="eastAsia" w:ascii="仿宋" w:hAnsi="仿宋" w:eastAsia="仿宋" w:cs="仿宋"/>
          <w:sz w:val="24"/>
          <w:szCs w:val="24"/>
        </w:rPr>
        <w:t>法定代表人或其委托代理人(签字)：</w:t>
      </w:r>
      <w:r>
        <w:rPr>
          <w:rFonts w:hint="eastAsia" w:ascii="仿宋" w:hAnsi="仿宋" w:eastAsia="仿宋" w:cs="仿宋"/>
          <w:sz w:val="24"/>
          <w:szCs w:val="24"/>
          <w:u w:val="single"/>
        </w:rPr>
        <w:t xml:space="preserve">                   </w:t>
      </w:r>
    </w:p>
    <w:p>
      <w:pPr>
        <w:adjustRightInd w:val="0"/>
        <w:snapToGrid w:val="0"/>
        <w:spacing w:line="360" w:lineRule="auto"/>
        <w:outlineLvl w:val="0"/>
        <w:rPr>
          <w:rFonts w:hint="eastAsia" w:ascii="仿宋" w:hAnsi="仿宋" w:eastAsia="仿宋" w:cs="仿宋"/>
          <w:sz w:val="24"/>
          <w:szCs w:val="24"/>
        </w:rPr>
      </w:pPr>
    </w:p>
    <w:p>
      <w:pPr>
        <w:adjustRightInd w:val="0"/>
        <w:snapToGrid w:val="0"/>
        <w:spacing w:line="360" w:lineRule="auto"/>
        <w:outlineLvl w:val="0"/>
        <w:rPr>
          <w:rFonts w:hint="eastAsia" w:ascii="仿宋" w:hAnsi="仿宋" w:eastAsia="仿宋" w:cs="仿宋"/>
          <w:sz w:val="24"/>
          <w:szCs w:val="24"/>
        </w:rPr>
      </w:pPr>
      <w:r>
        <w:rPr>
          <w:rFonts w:hint="eastAsia" w:ascii="仿宋" w:hAnsi="仿宋" w:eastAsia="仿宋" w:cs="仿宋"/>
          <w:sz w:val="24"/>
          <w:szCs w:val="24"/>
        </w:rPr>
        <w:t xml:space="preserve">日          期：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年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月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日</w:t>
      </w:r>
    </w:p>
    <w:p>
      <w:pPr>
        <w:pStyle w:val="4"/>
        <w:widowControl w:val="0"/>
        <w:numPr>
          <w:ilvl w:val="0"/>
          <w:numId w:val="0"/>
        </w:numPr>
        <w:jc w:val="both"/>
        <w:rPr>
          <w:rFonts w:hint="eastAsia" w:ascii="仿宋" w:hAnsi="仿宋" w:eastAsia="仿宋" w:cs="仿宋"/>
          <w:b/>
          <w:bCs w:val="0"/>
          <w:kern w:val="0"/>
          <w:sz w:val="24"/>
          <w:szCs w:val="24"/>
          <w:lang w:val="en-US" w:eastAsia="zh-CN"/>
        </w:rPr>
      </w:pPr>
    </w:p>
    <w:p>
      <w:pPr>
        <w:pStyle w:val="4"/>
        <w:keepNext w:val="0"/>
        <w:keepLines w:val="0"/>
        <w:pageBreakBefore w:val="0"/>
        <w:widowControl w:val="0"/>
        <w:kinsoku/>
        <w:wordWrap/>
        <w:overflowPunct/>
        <w:topLinePunct w:val="0"/>
        <w:autoSpaceDE/>
        <w:autoSpaceDN/>
        <w:bidi w:val="0"/>
        <w:spacing w:line="480" w:lineRule="exact"/>
        <w:ind w:left="0" w:leftChars="0" w:firstLine="2168" w:firstLineChars="600"/>
        <w:textAlignment w:val="auto"/>
        <w:rPr>
          <w:rFonts w:hint="eastAsia" w:ascii="仿宋" w:hAnsi="仿宋" w:eastAsia="仿宋" w:cs="仿宋"/>
          <w:b/>
          <w:bCs/>
          <w:sz w:val="36"/>
          <w:szCs w:val="36"/>
          <w:lang w:val="en-US" w:eastAsia="zh-CN"/>
        </w:rPr>
      </w:pPr>
    </w:p>
    <w:sectPr>
      <w:headerReference r:id="rId8" w:type="default"/>
      <w:footerReference r:id="rId9" w:type="default"/>
      <w:pgSz w:w="11906" w:h="16838"/>
      <w:pgMar w:top="1361" w:right="1797" w:bottom="1361" w:left="1797"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Dotum">
    <w:panose1 w:val="020B0600000101010101"/>
    <w:charset w:val="81"/>
    <w:family w:val="swiss"/>
    <w:pitch w:val="default"/>
    <w:sig w:usb0="B00002AF" w:usb1="69D77CFB" w:usb2="00000030" w:usb3="00000000" w:csb0="4008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FangSong_GB2312">
    <w:altName w:val="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left="180" w:hanging="180" w:hangingChars="100"/>
      <w:jc w:val="right"/>
      <w:rPr>
        <w:rFonts w:hint="eastAsia" w:eastAsia="楷体_GB2312"/>
      </w:rPr>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rPr>
                              <w:rFonts w:hint="eastAsia"/>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pPr>
                      <w:rPr>
                        <w:rFonts w:hint="eastAsia"/>
                      </w:rPr>
                    </w:pP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DF9C7"/>
    <w:multiLevelType w:val="singleLevel"/>
    <w:tmpl w:val="A20DF9C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YTA4NTY2YWE4NzVlZDVjYTkyMTlkOGQwNWI3MTMifQ=="/>
  </w:docVars>
  <w:rsids>
    <w:rsidRoot w:val="27933FCE"/>
    <w:rsid w:val="01996982"/>
    <w:rsid w:val="0239532B"/>
    <w:rsid w:val="02585BC6"/>
    <w:rsid w:val="04511D77"/>
    <w:rsid w:val="08243AF9"/>
    <w:rsid w:val="08F47382"/>
    <w:rsid w:val="09C65070"/>
    <w:rsid w:val="0A4D3E7A"/>
    <w:rsid w:val="0AE501D1"/>
    <w:rsid w:val="0AF67DB8"/>
    <w:rsid w:val="0B626D86"/>
    <w:rsid w:val="0E6B36B4"/>
    <w:rsid w:val="0F6E05DA"/>
    <w:rsid w:val="12983044"/>
    <w:rsid w:val="13206B53"/>
    <w:rsid w:val="13634A90"/>
    <w:rsid w:val="15AB00E4"/>
    <w:rsid w:val="15AE1D7A"/>
    <w:rsid w:val="1B7853AF"/>
    <w:rsid w:val="1C1665DB"/>
    <w:rsid w:val="1E6F6070"/>
    <w:rsid w:val="26951089"/>
    <w:rsid w:val="26B832EF"/>
    <w:rsid w:val="26EA1B18"/>
    <w:rsid w:val="277315B0"/>
    <w:rsid w:val="278739B6"/>
    <w:rsid w:val="27933FCE"/>
    <w:rsid w:val="2AE95CFB"/>
    <w:rsid w:val="2BF6510E"/>
    <w:rsid w:val="2C4469CA"/>
    <w:rsid w:val="2E03114E"/>
    <w:rsid w:val="310A4235"/>
    <w:rsid w:val="33304F0F"/>
    <w:rsid w:val="34494F3E"/>
    <w:rsid w:val="34796758"/>
    <w:rsid w:val="34870108"/>
    <w:rsid w:val="36041A44"/>
    <w:rsid w:val="37BF1D26"/>
    <w:rsid w:val="399D00E6"/>
    <w:rsid w:val="3D155679"/>
    <w:rsid w:val="3FAE2463"/>
    <w:rsid w:val="4262458F"/>
    <w:rsid w:val="43287A29"/>
    <w:rsid w:val="47473E98"/>
    <w:rsid w:val="4C74032B"/>
    <w:rsid w:val="5319133E"/>
    <w:rsid w:val="53773BA4"/>
    <w:rsid w:val="53944DCC"/>
    <w:rsid w:val="53F93A4C"/>
    <w:rsid w:val="58CE1DCD"/>
    <w:rsid w:val="5A131A19"/>
    <w:rsid w:val="5C2C0D47"/>
    <w:rsid w:val="5CB14AE6"/>
    <w:rsid w:val="5EA73B99"/>
    <w:rsid w:val="5F770469"/>
    <w:rsid w:val="62DF7FAD"/>
    <w:rsid w:val="65A537EC"/>
    <w:rsid w:val="6A516120"/>
    <w:rsid w:val="6A5C71FB"/>
    <w:rsid w:val="6D082325"/>
    <w:rsid w:val="6DAA64AD"/>
    <w:rsid w:val="6F5C7002"/>
    <w:rsid w:val="707F0E4A"/>
    <w:rsid w:val="72C2647B"/>
    <w:rsid w:val="765750A4"/>
    <w:rsid w:val="76E630C4"/>
    <w:rsid w:val="7EA851B3"/>
    <w:rsid w:val="7FCC0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5">
    <w:name w:val="heading 1"/>
    <w:basedOn w:val="1"/>
    <w:next w:val="1"/>
    <w:qFormat/>
    <w:uiPriority w:val="0"/>
    <w:pPr>
      <w:keepNext/>
      <w:outlineLvl w:val="0"/>
    </w:pPr>
    <w:rPr>
      <w:rFonts w:ascii="华文新魏" w:eastAsia="华文新魏"/>
      <w:sz w:val="28"/>
    </w:rPr>
  </w:style>
  <w:style w:type="paragraph" w:styleId="6">
    <w:name w:val="heading 2"/>
    <w:basedOn w:val="1"/>
    <w:next w:val="1"/>
    <w:qFormat/>
    <w:uiPriority w:val="0"/>
    <w:pPr>
      <w:keepNext/>
      <w:keepLines/>
      <w:spacing w:line="360" w:lineRule="auto"/>
      <w:outlineLvl w:val="1"/>
    </w:pPr>
    <w:rPr>
      <w:rFonts w:ascii="Arial" w:hAnsi="Arial"/>
      <w:b/>
      <w:bCs/>
      <w:kern w:val="0"/>
      <w:sz w:val="24"/>
      <w:szCs w:val="32"/>
    </w:rPr>
  </w:style>
  <w:style w:type="paragraph" w:styleId="7">
    <w:name w:val="heading 4"/>
    <w:basedOn w:val="1"/>
    <w:next w:val="1"/>
    <w:qFormat/>
    <w:uiPriority w:val="9"/>
    <w:pPr>
      <w:adjustRightInd w:val="0"/>
      <w:snapToGrid w:val="0"/>
      <w:spacing w:line="360" w:lineRule="auto"/>
      <w:ind w:firstLine="482" w:firstLineChars="200"/>
      <w:outlineLvl w:val="3"/>
    </w:pPr>
    <w:rPr>
      <w:rFonts w:ascii="Dotum" w:hAnsi="Dotum" w:eastAsia="仿宋_GB2312"/>
      <w:b/>
      <w:kern w:val="0"/>
      <w:sz w:val="24"/>
      <w:szCs w:val="28"/>
    </w:rPr>
  </w:style>
  <w:style w:type="character" w:default="1" w:styleId="18">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semiHidden/>
    <w:qFormat/>
    <w:uiPriority w:val="0"/>
    <w:pPr>
      <w:spacing w:before="100" w:beforeAutospacing="1"/>
      <w:ind w:left="0" w:firstLine="420" w:firstLineChars="200"/>
    </w:pPr>
  </w:style>
  <w:style w:type="paragraph" w:styleId="3">
    <w:name w:val="Body Text Indent"/>
    <w:basedOn w:val="1"/>
    <w:next w:val="2"/>
    <w:qFormat/>
    <w:uiPriority w:val="0"/>
    <w:pPr>
      <w:spacing w:after="120"/>
      <w:ind w:left="420" w:leftChars="200"/>
    </w:pPr>
  </w:style>
  <w:style w:type="paragraph" w:styleId="4">
    <w:name w:val="Normal Indent"/>
    <w:basedOn w:val="1"/>
    <w:qFormat/>
    <w:uiPriority w:val="0"/>
    <w:pPr>
      <w:ind w:firstLine="420" w:firstLineChars="200"/>
    </w:pPr>
  </w:style>
  <w:style w:type="paragraph" w:styleId="8">
    <w:name w:val="annotation text"/>
    <w:basedOn w:val="1"/>
    <w:qFormat/>
    <w:uiPriority w:val="0"/>
    <w:pPr>
      <w:jc w:val="left"/>
    </w:pPr>
    <w:rPr>
      <w:kern w:val="0"/>
      <w:sz w:val="20"/>
    </w:rPr>
  </w:style>
  <w:style w:type="paragraph" w:styleId="9">
    <w:name w:val="Body Text"/>
    <w:basedOn w:val="1"/>
    <w:next w:val="1"/>
    <w:qFormat/>
    <w:uiPriority w:val="0"/>
    <w:pPr>
      <w:spacing w:after="120" w:afterLines="0"/>
    </w:pPr>
  </w:style>
  <w:style w:type="paragraph" w:styleId="10">
    <w:name w:val="Block Text"/>
    <w:basedOn w:val="1"/>
    <w:next w:val="7"/>
    <w:unhideWhenUsed/>
    <w:qFormat/>
    <w:uiPriority w:val="99"/>
    <w:pPr>
      <w:spacing w:after="120"/>
    </w:pPr>
  </w:style>
  <w:style w:type="paragraph" w:styleId="11">
    <w:name w:val="Plain Text"/>
    <w:basedOn w:val="1"/>
    <w:qFormat/>
    <w:uiPriority w:val="0"/>
    <w:rPr>
      <w:rFonts w:ascii="宋体" w:hAnsi="Courier New"/>
      <w:kern w:val="0"/>
      <w:sz w:val="20"/>
      <w:szCs w:val="21"/>
    </w:rPr>
  </w:style>
  <w:style w:type="paragraph" w:styleId="12">
    <w:name w:val="Date"/>
    <w:basedOn w:val="1"/>
    <w:next w:val="1"/>
    <w:qFormat/>
    <w:uiPriority w:val="0"/>
    <w:rPr>
      <w:sz w:val="24"/>
      <w:szCs w:val="20"/>
    </w:rPr>
  </w:style>
  <w:style w:type="paragraph" w:styleId="13">
    <w:name w:val="footer"/>
    <w:basedOn w:val="1"/>
    <w:unhideWhenUsed/>
    <w:qFormat/>
    <w:uiPriority w:val="0"/>
    <w:pPr>
      <w:tabs>
        <w:tab w:val="center" w:pos="4153"/>
        <w:tab w:val="right" w:pos="8306"/>
      </w:tabs>
      <w:snapToGrid w:val="0"/>
      <w:jc w:val="left"/>
    </w:pPr>
    <w:rPr>
      <w:sz w:val="18"/>
      <w:szCs w:val="18"/>
    </w:rPr>
  </w:style>
  <w:style w:type="paragraph" w:styleId="14">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7">
    <w:name w:val="Table Grid"/>
    <w:basedOn w:val="1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9">
    <w:name w:val="列出段落"/>
    <w:basedOn w:val="1"/>
    <w:qFormat/>
    <w:uiPriority w:val="0"/>
    <w:pPr>
      <w:ind w:firstLine="420" w:firstLineChars="200"/>
    </w:pPr>
  </w:style>
  <w:style w:type="paragraph" w:customStyle="1" w:styleId="20">
    <w:name w:val="Normal_0_1"/>
    <w:qFormat/>
    <w:uiPriority w:val="0"/>
    <w:rPr>
      <w:rFonts w:ascii="Times New Roman" w:hAnsi="Times New Roman" w:eastAsia="Times New Roman" w:cs="Times New Roman"/>
      <w:sz w:val="24"/>
      <w:szCs w:val="24"/>
      <w:lang w:val="en-US" w:eastAsia="zh-CN" w:bidi="ar-SA"/>
    </w:rPr>
  </w:style>
  <w:style w:type="character" w:customStyle="1" w:styleId="21">
    <w:name w:val="font11"/>
    <w:basedOn w:val="18"/>
    <w:qFormat/>
    <w:uiPriority w:val="0"/>
    <w:rPr>
      <w:rFonts w:hint="eastAsia" w:ascii="楷体" w:hAnsi="楷体" w:eastAsia="楷体" w:cs="楷体"/>
      <w:color w:val="FF0000"/>
      <w:sz w:val="24"/>
      <w:szCs w:val="24"/>
      <w:u w:val="none"/>
    </w:rPr>
  </w:style>
  <w:style w:type="character" w:customStyle="1" w:styleId="22">
    <w:name w:val="font21"/>
    <w:basedOn w:val="18"/>
    <w:qFormat/>
    <w:uiPriority w:val="0"/>
    <w:rPr>
      <w:rFonts w:hint="eastAsia" w:ascii="楷体" w:hAnsi="楷体" w:eastAsia="楷体" w:cs="楷体"/>
      <w:color w:val="000000"/>
      <w:sz w:val="24"/>
      <w:szCs w:val="24"/>
      <w:u w:val="none"/>
    </w:rPr>
  </w:style>
  <w:style w:type="character" w:customStyle="1" w:styleId="23">
    <w:name w:val="font01"/>
    <w:basedOn w:val="18"/>
    <w:qFormat/>
    <w:uiPriority w:val="0"/>
    <w:rPr>
      <w:rFonts w:hint="eastAsia" w:ascii="宋体" w:hAnsi="宋体" w:eastAsia="宋体" w:cs="宋体"/>
      <w:color w:val="000000"/>
      <w:sz w:val="24"/>
      <w:szCs w:val="24"/>
      <w:u w:val="none"/>
    </w:rPr>
  </w:style>
  <w:style w:type="paragraph" w:customStyle="1" w:styleId="24">
    <w:name w:val="Normal_0"/>
    <w:qFormat/>
    <w:uiPriority w:val="0"/>
    <w:rPr>
      <w:rFonts w:ascii="Times New Roman" w:hAnsi="Times New Roman" w:eastAsia="Times New Roman" w:cs="Times New Roman"/>
      <w:sz w:val="24"/>
      <w:szCs w:val="24"/>
      <w:lang w:bidi="ar-SA"/>
    </w:rPr>
  </w:style>
  <w:style w:type="paragraph" w:customStyle="1" w:styleId="25">
    <w:name w:val="Normal_1"/>
    <w:qFormat/>
    <w:uiPriority w:val="0"/>
    <w:rPr>
      <w:rFonts w:ascii="Times New Roman" w:hAnsi="Times New Roman" w:eastAsia="Times New Roman" w:cs="Times New Roman"/>
      <w:sz w:val="24"/>
      <w:szCs w:val="24"/>
    </w:rPr>
  </w:style>
</w:styles>
</file>

<file path=word/_rels/document.xml.rels><?xml version="1.0" encoding="UTF-8" standalone="no"?><Relationships xmlns="http://schemas.openxmlformats.org/package/2006/relationships"><Relationship Id="rId1" Target="styles.xml" Type="http://schemas.openxmlformats.org/officeDocument/2006/relationships/styles"/><Relationship Id="rId10" Target="theme/theme1.xml" Type="http://schemas.openxmlformats.org/officeDocument/2006/relationships/theme"/><Relationship Id="rId11" Target="../customXml/item1.xml" Type="http://schemas.openxmlformats.org/officeDocument/2006/relationships/customXml"/><Relationship Id="rId12" Target="numbering.xml" Type="http://schemas.openxmlformats.org/officeDocument/2006/relationships/numbering"/><Relationship Id="rId13"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header3.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header4.xml" Type="http://schemas.openxmlformats.org/officeDocument/2006/relationships/header"/><Relationship Id="rId9" Target="footer3.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10796</Words>
  <Characters>11949</Characters>
  <Lines>0</Lines>
  <Paragraphs>0</Paragraphs>
  <TotalTime>3</TotalTime>
  <ScaleCrop>false</ScaleCrop>
  <LinksUpToDate>false</LinksUpToDate>
  <CharactersWithSpaces>14239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2021-05-20T23:49:00Z</dcterms:created>
  <dc:creator>Administrator</dc:creator>
  <cp:lastModifiedBy>Administrator</cp:lastModifiedBy>
  <cp:lastPrinted>2022-06-27T00:10:00Z</cp:lastPrinted>
  <dcterms:modified xsi:type="dcterms:W3CDTF">2022-06-27T06:53:28Z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F5F55386CBD5421AAB9A768BCC7472CB</vt:lpwstr>
  </property>
</Properties>
</file>