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360" w:lineRule="auto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 xml:space="preserve">  </w:t>
      </w:r>
    </w:p>
    <w:p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</w:p>
    <w:p>
      <w:pPr>
        <w:spacing w:line="360" w:lineRule="auto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2019年度国家社科基金高校思想政治理论课</w:t>
      </w:r>
    </w:p>
    <w:p>
      <w:pPr>
        <w:spacing w:line="360" w:lineRule="auto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研究专项选题</w:t>
      </w:r>
      <w:r>
        <w:rPr>
          <w:rFonts w:ascii="方正小标宋简体" w:eastAsia="方正小标宋简体"/>
          <w:sz w:val="36"/>
          <w:szCs w:val="36"/>
        </w:rPr>
        <w:t>指南</w:t>
      </w:r>
    </w:p>
    <w:p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习近平总书记关于思想政治教育的重要论述研究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习近平总书记关于思想政治理论课的重要论述研究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习近平总书记关于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  <w:lang w:eastAsia="zh-CN"/>
        </w:rPr>
        <w:t>青年政治引领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的重要论述研究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  <w:t>坚持用习近平新时代中国特色社会主义思想铸魂育人体制机制研究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  <w:t>全面推动习近平新时代中国特色社会主义思想进课堂</w:t>
      </w:r>
      <w:r>
        <w:rPr>
          <w:rFonts w:ascii="仿宋_GB2312" w:eastAsia="仿宋_GB2312"/>
          <w:color w:val="333333"/>
          <w:sz w:val="32"/>
          <w:szCs w:val="32"/>
          <w:bdr w:val="none" w:sz="0" w:space="0" w:color="auto"/>
          <w:shd w:val="clear" w:color="auto" w:fill="FFFFFF"/>
        </w:rPr>
        <w:t>进</w:t>
      </w: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  <w:t>教材进头脑的创新设计与实施路径研究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  <w:t>马克思主义思想政治教育基础理论研究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  <w:t>中国共产党思政课建设的历史经验研究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  <w:t>新中国成立70年来思政课建设经验研究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  <w:lang w:val="en-US" w:eastAsia="zh-CN"/>
        </w:rPr>
        <w:t>新时代思政课建设研究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社会主义建设者和接班人思想内涵研究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新时代学校意识形态工作的问题与对策研究</w:t>
      </w:r>
    </w:p>
    <w:p>
      <w:pPr>
        <w:pStyle w:val="19"/>
        <w:numPr>
          <w:ilvl w:val="0"/>
          <w:numId w:val="1"/>
        </w:numPr>
        <w:ind w:left="0" w:right="-210" w:firstLine="0"/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/>
          <w:color w:val="333333"/>
          <w:sz w:val="32"/>
          <w:szCs w:val="32"/>
          <w:shd w:val="clear" w:color="auto" w:fill="FFFFFF"/>
        </w:rPr>
        <w:t>高校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思政课在中国特色社会主义教育中的地位与作</w:t>
      </w: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  <w:t>用研究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  <w:t>学校思政课与培育和践行社会主义核心价值观</w:t>
      </w: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  <w:lang w:eastAsia="zh-CN"/>
        </w:rPr>
        <w:t>研</w:t>
      </w: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  <w:t>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  <w:t>思政课在落实立德树人根本任务中的地位和作用研究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  <w:t>高校思政课与</w:t>
      </w: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  <w:lang w:eastAsia="zh-CN"/>
        </w:rPr>
        <w:t>维护</w:t>
      </w: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  <w:t>国家意识形态安全研究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办好思政课与增强“四个自信”研究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  <w:lang w:val="en-US" w:eastAsia="zh-CN"/>
        </w:rPr>
        <w:t>新</w:t>
      </w: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  <w:lang w:val="en-US" w:eastAsia="zh-CN"/>
        </w:rPr>
        <w:t>时代大学生心理特点和认知习惯研究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  <w:t>新时代大学生的思想动态和政治认同情况研究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  <w:lang w:val="en-US" w:eastAsia="zh-CN"/>
        </w:rPr>
        <w:t>新</w:t>
      </w: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  <w:t>时代大学生对思政课的评价和认同状况研究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  <w:t>增强思政课的思想性、理论性和亲和力、针对性研究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  <w:t>思政课实现“八个统一”思路方法研究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  <w:lang w:val="en-US" w:eastAsia="zh-CN"/>
        </w:rPr>
        <w:t>新时代</w:t>
      </w: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  <w:t>学校</w:t>
      </w: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  <w:lang w:val="en-US" w:eastAsia="zh-CN"/>
        </w:rPr>
        <w:t>思政课知行合一模式研究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  <w:t>新时代学校思政课的“三大体系”建设研究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  <w:t>新时代学校思政课与马克思主义理论学科建设研究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  <w:t>统筹推进大中小学思政课一体化建设研究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  <w:t>新时代高校思政课教学规律研究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  <w:t>提高学校思政课课堂教学效果研究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  <w:lang w:val="en-US" w:eastAsia="zh-CN"/>
        </w:rPr>
        <w:t>新时代学校思政课教学方法研究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  <w:lang w:val="en-US" w:eastAsia="zh-CN"/>
        </w:rPr>
        <w:t>新时代高校思政课实践教学研究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cs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  <w:t>思政课线上线下混合教学模式与效果研究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新媒体与高校思政课教育教学实践研究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以大数据为基础的高校思政课智慧课堂研究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  <w:lang w:val="en-US" w:eastAsia="zh-CN"/>
        </w:rPr>
        <w:t>新时代革命文化资源创新教育模式研究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  <w:lang w:val="en-US" w:eastAsia="zh-CN"/>
        </w:rPr>
        <w:t>中华民族优秀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传统文化资源在高校思政课中的运用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  <w:lang w:eastAsia="zh-CN"/>
        </w:rPr>
        <w:t>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新时代学校思政课教材体系建设研究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学校思政课教材针对性可读性实效性研究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  <w:t>思政课教材体系向教学体系转化机制研究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  <w:t>高校思政课评价和支持体系研究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  <w:t>高校思政课教师评价机制研究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  <w:t>思政课教师素质研究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新时代高校思政课教师人才队伍建设研究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新时代高校思政课教师队伍后备人才培养研究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  <w:lang w:val="en-US" w:eastAsia="zh-CN"/>
        </w:rPr>
        <w:t>高校优秀思政课教师培育机制创新研究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发</w:t>
      </w: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  <w:t>挥思政课教师的积极性主动性创造性研究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  <w:lang w:val="en-US" w:eastAsia="zh-CN"/>
        </w:rPr>
      </w:pP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  <w:lang w:val="en-US" w:eastAsia="zh-CN"/>
        </w:rPr>
        <w:t>高校思政课教师研修基地研究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  <w:t>增强学校各类课程与思政课建设的协同效应研究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  <w:t>高校思想政治理论课</w:t>
      </w:r>
      <w:r>
        <w:rPr>
          <w:rFonts w:ascii="仿宋_GB2312" w:eastAsia="仿宋_GB2312"/>
          <w:color w:val="333333"/>
          <w:sz w:val="32"/>
          <w:szCs w:val="32"/>
          <w:bdr w:val="none" w:sz="0" w:space="0" w:color="auto"/>
          <w:shd w:val="clear" w:color="auto" w:fill="FFFFFF"/>
        </w:rPr>
        <w:t>与</w:t>
      </w: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  <w:t>党校理论教育党性教育比较研究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  <w:t>职业教育改革背景下办好高职高专思政课研究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  <w:lang w:val="en-US" w:eastAsia="zh-CN"/>
        </w:rPr>
      </w:pP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  <w:t>民办高校办好思政课</w:t>
      </w: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  <w:lang w:val="en-US" w:eastAsia="zh-CN"/>
        </w:rPr>
        <w:t>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  <w:t>中外合作办学高校思政课</w:t>
      </w: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  <w:lang w:val="en-US" w:eastAsia="zh-CN"/>
        </w:rPr>
        <w:t>建设</w:t>
      </w: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  <w:t>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  <w:lang w:val="en-US" w:eastAsia="zh-CN"/>
        </w:rPr>
        <w:t>大陆高校港澳台学生思政课教学模式与内容构建研究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  <w:lang w:val="en-US" w:eastAsia="zh-CN"/>
        </w:rPr>
        <w:t>少数民族地区高校思政课教学模式研究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  <w:lang w:val="en-US" w:eastAsia="zh-CN"/>
        </w:rPr>
        <w:t>边疆地区高校思政课教学模式研究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高校少数民族学生思想教育与思政课教学研究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推动思政课改革创新研究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  <w:t>新时代学校思政课重点难点问题研究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  <w:t>加强党对思政课建设的领导研究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  <w:t>学校思政课建设工作格局研究</w:t>
      </w:r>
    </w:p>
    <w:p>
      <w:pPr>
        <w:pStyle w:val="19"/>
        <w:numPr>
          <w:ilvl w:val="0"/>
          <w:numId w:val="1"/>
        </w:numPr>
        <w:rPr>
          <w:rFonts w:ascii="仿宋_GB2312" w:eastAsia="仿宋_GB2312" w:cs="宋体" w:hint="eastAsia"/>
          <w:color w:val="333333"/>
          <w:kern w:val="0"/>
          <w:sz w:val="32"/>
          <w:szCs w:val="32"/>
          <w:bdr w:val="none" w:sz="0" w:space="0" w:color="auto"/>
          <w:shd w:val="clear" w:color="auto" w:fill="FFFFFF"/>
        </w:rPr>
      </w:pPr>
      <w:r>
        <w:rPr>
          <w:rFonts w:ascii="仿宋_GB2312" w:eastAsia="仿宋_GB2312" w:cs="宋体" w:hint="eastAsia"/>
          <w:color w:val="333333"/>
          <w:kern w:val="0"/>
          <w:sz w:val="32"/>
          <w:szCs w:val="32"/>
          <w:bdr w:val="none" w:sz="0" w:space="0" w:color="auto"/>
          <w:shd w:val="clear" w:color="auto" w:fill="FFFFFF"/>
        </w:rPr>
        <w:t>推动形成学校、家庭、社会协同建设思政课的合力研究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  <w:t>营造全党全社会关心支持思政课建设浓厚氛围研究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  <w:t>军队院校坚持用习近平新时代中国特色社会主义思想铸魂育人研究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  <w:t>军队院校推进习近平强军思想进课堂进教材进头脑研究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  <w:t>军队院校把政治建军要求落实到办学治校各方面和全过程研究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  <w:t>增强军队院校政治理论课思想性、理论性和亲和力、针对性研究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  <w:t>军队院校政治理论教学向实践和实战转型研究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  <w:t>军队院校发挥红色资源优势培养合格红军传人研究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  <w:t>军队院校推动政治理论学科专业建设与时俱进研究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  <w:t>新时代加强军队院校政治教员队伍建设研究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  <w:t>军队院校政治理论教学的历史经验和特点规律研究</w:t>
      </w:r>
    </w:p>
    <w:p>
      <w:pPr>
        <w:pStyle w:val="19"/>
        <w:numPr>
          <w:ilvl w:val="0"/>
          <w:numId w:val="1"/>
        </w:numP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</w:pPr>
      <w:r>
        <w:rPr>
          <w:rFonts w:ascii="仿宋_GB2312" w:eastAsia="仿宋_GB2312" w:hint="eastAsia"/>
          <w:color w:val="333333"/>
          <w:sz w:val="32"/>
          <w:szCs w:val="32"/>
          <w:bdr w:val="none" w:sz="0" w:space="0" w:color="auto"/>
          <w:shd w:val="clear" w:color="auto" w:fill="FFFFFF"/>
        </w:rPr>
        <w:t>推动军队院校政治理论教学高质量发展研究</w:t>
      </w:r>
    </w:p>
    <w:p>
      <w:pPr>
        <w:spacing w:line="360" w:lineRule="auto"/>
        <w:rPr>
          <w:rFonts w:ascii="仿宋_GB2312" w:eastAsia="仿宋_GB2312" w:hint="eastAsia"/>
          <w:sz w:val="32"/>
          <w:szCs w:val="32"/>
        </w:rPr>
      </w:pPr>
    </w:p>
    <w:sectPr>
      <w:footerReference w:type="default" r:id="rId2"/>
      <w:footerReference w:type="even" r:id="rId3"/>
      <w:pgSz w:w="11906" w:h="16838"/>
      <w:pgMar w:top="1440" w:right="1469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等线">
    <w:altName w:val="Arial Unicode MS"/>
    <w:panose1 w:val="00000000000000000000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6"/>
      <w:tabs>
        <w:tab w:val="center" w:pos="4320"/>
        <w:tab w:val="right" w:pos="8640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16"/>
      <w:tabs>
        <w:tab w:val="center" w:pos="4320"/>
        <w:tab w:val="right" w:pos="8640"/>
      </w:tabs>
      <w:ind w:right="360"/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6"/>
      <w:framePr w:w="0" w:hRule="auto" w:wrap="around" w:vAnchor="text" w:hAnchor="margin" w:xAlign="right" w:y="1" w:anchorLock="0"/>
      <w:tabs>
        <w:tab w:val="center" w:pos="4320"/>
        <w:tab w:val="right" w:pos="8640"/>
      </w:tabs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fldChar w:fldCharType="separate"/>
    </w:r>
    <w:r>
      <w:fldChar w:fldCharType="end"/>
    </w:r>
  </w:p>
  <w:p>
    <w:pPr>
      <w:pStyle w:val="16"/>
      <w:tabs>
        <w:tab w:val="center" w:pos="4320"/>
        <w:tab w:val="right" w:pos="8640"/>
      </w:tabs>
      <w:ind w:right="360"/>
    </w:pP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abstractNum w:abstractNumId="0">
    <w:nsid w:val="4C654B99"/>
    <w:multiLevelType w:val="hybridMultilevel"/>
    <w:tmpl w:val="00000000"/>
    <w:lvl w:ilvl="0">
      <w:start w:val="1"/>
      <w:numFmt w:val="decimal"/>
      <w:lvlRestart w:val="0"/>
      <w:lvlText w:val="%1."/>
      <w:lvlJc w:val="left"/>
      <w:pPr>
        <w:tabs>
          <w:tab w:val="num" w:pos="420"/>
        </w:tabs>
        <w:ind w:left="0" w:hanging="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720"/>
  <w:drawingGridHorizontalSpacing w:val="105"/>
  <w:drawingGridVerticalSpacing w:val="156"/>
  <w:displayHorizontalDrawingGridEvery w:val="0"/>
  <w:displayVerticalDrawingGridEvery w:val="1"/>
  <w:compat>
    <w:spaceForUL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after="0" w:line="240" w:lineRule="auto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</w:style>
  <w:style w:type="paragraph" w:styleId="15">
    <w:name w:val="header"/>
    <w:basedOn w:val="0"/>
    <w:pPr>
      <w:widowControl/>
      <w:tabs>
        <w:tab w:val="center" w:pos="4320"/>
        <w:tab w:val="right" w:pos="8640"/>
      </w:tabs>
      <w:jc w:val="left"/>
    </w:pPr>
    <w:rPr>
      <w:rFonts w:ascii="Calibri" w:eastAsia="等线" w:cs="Arial" w:hAnsi="Calibri"/>
      <w:kern w:val="0"/>
      <w:sz w:val="22"/>
      <w:szCs w:val="22"/>
    </w:rPr>
  </w:style>
  <w:style w:type="paragraph" w:styleId="16">
    <w:name w:val="footer"/>
    <w:basedOn w:val="0"/>
    <w:pPr>
      <w:widowControl/>
      <w:tabs>
        <w:tab w:val="center" w:pos="4320"/>
        <w:tab w:val="right" w:pos="8640"/>
      </w:tabs>
      <w:jc w:val="left"/>
    </w:pPr>
    <w:rPr>
      <w:rFonts w:ascii="Calibri" w:eastAsia="等线" w:cs="Arial" w:hAnsi="Calibri"/>
      <w:kern w:val="0"/>
      <w:sz w:val="22"/>
      <w:szCs w:val="22"/>
    </w:rPr>
  </w:style>
  <w:style w:type="character" w:styleId="17">
    <w:name w:val="page number"/>
    <w:basedOn w:val="10"/>
  </w:style>
  <w:style w:type="paragraph" w:customStyle="1" w:styleId="18">
    <w:name w:val="正常1"/>
    <w:pPr>
      <w:spacing w:after="0" w:line="240" w:lineRule="auto"/>
      <w:jc w:val="both"/>
    </w:pPr>
    <w:rPr>
      <w:rFonts w:ascii="Calibri" w:eastAsia="宋体" w:cs="Calibri" w:hAnsi="Calibri"/>
      <w:kern w:val="2"/>
      <w:sz w:val="21"/>
      <w:szCs w:val="21"/>
      <w:lang w:val="en-US" w:eastAsia="zh-CN" w:bidi="ar-SA"/>
    </w:rPr>
  </w:style>
  <w:style w:type="paragraph" w:customStyle="1" w:styleId="19">
    <w:name w:val="List Paragraph"/>
    <w:basedOn w:val="0"/>
    <w:pPr>
      <w:ind w:left="720"/>
      <w:contextualSpacing/>
    </w:pPr>
  </w:style>
</w:styles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Relationship Id="rId2" Target="footer1.xml" Type="http://schemas.openxmlformats.org/officeDocument/2006/relationships/footer"/><Relationship Id="rId3" Target="footer2.xml" Type="http://schemas.openxmlformats.org/officeDocument/2006/relationships/footer"/><Relationship Id="rId4" Target="styles.xml" Type="http://schemas.openxmlformats.org/officeDocument/2006/relationships/styles"/><Relationship Id="rId5" Target="numbering.xml" Type="http://schemas.openxmlformats.org/officeDocument/2006/relationships/numbering"/><Relationship Id="rId6" Target="fontTable.xml" Type="http://schemas.openxmlformats.org/officeDocument/2006/relationships/fontTable"/></Relationships>
</file>

<file path=docProps/app.xml><?xml version="1.0" encoding="utf-8"?>
<Properties xmlns="http://schemas.openxmlformats.org/officeDocument/2006/extended-properties">
  <Template>Normal.eit</Template>
  <TotalTime>458</TotalTime>
  <Application>Yozo_Office</Application>
  <Pages>4</Pages>
  <Words>1428</Words>
  <Characters>1563</Characters>
  <Lines>80</Lines>
  <Paragraphs>72</Paragraphs>
  <CharactersWithSpaces>1635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2019-05-22T08:13:00Z</dcterms:created>
  <dc:creator>huzhicheng</dc:creator>
  <cp:lastModifiedBy>Microsoft</cp:lastModifiedBy>
  <cp:lastPrinted>2019-06-06T00:42:11Z</cp:lastPrinted>
  <dcterms:modified xsi:type="dcterms:W3CDTF">2019-06-10T09:36:43Z</dcterms:modified>
  <cp:revision>4</cp:revision>
</cp:coreProperties>
</file>