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hint="eastAsia"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采购项目：</w:t>
      </w:r>
      <w:r>
        <w:rPr>
          <w:rFonts w:hint="eastAsia" w:ascii="仿宋" w:hAnsi="仿宋" w:eastAsia="仿宋" w:cs="Times New Roman"/>
          <w:b/>
          <w:bCs/>
          <w:color w:val="000000"/>
          <w:sz w:val="30"/>
          <w:szCs w:val="30"/>
        </w:rPr>
        <w:t>湖南科技学院</w:t>
      </w:r>
      <w:r>
        <w:rPr>
          <w:rFonts w:hint="eastAsia" w:ascii="仿宋" w:hAnsi="仿宋" w:eastAsia="仿宋" w:cs="Times New Roman"/>
          <w:b/>
          <w:bCs/>
          <w:color w:val="000000"/>
          <w:sz w:val="30"/>
          <w:szCs w:val="30"/>
          <w:lang w:eastAsia="zh-CN"/>
        </w:rPr>
        <w:t>青二改学生公寓</w:t>
      </w:r>
      <w:r>
        <w:rPr>
          <w:rFonts w:hint="eastAsia" w:ascii="仿宋" w:hAnsi="仿宋" w:eastAsia="仿宋" w:cs="Times New Roman"/>
          <w:b/>
          <w:bCs/>
          <w:color w:val="000000"/>
          <w:sz w:val="30"/>
          <w:szCs w:val="30"/>
        </w:rPr>
        <w:t xml:space="preserve">家具采购  </w:t>
      </w:r>
      <w:r>
        <w:rPr>
          <w:rFonts w:ascii="仿宋" w:hAnsi="仿宋" w:eastAsia="仿宋"/>
          <w:b/>
          <w:bCs/>
          <w:color w:val="000000"/>
          <w:sz w:val="30"/>
          <w:szCs w:val="30"/>
        </w:rPr>
        <w:t xml:space="preserve">       </w:t>
      </w:r>
    </w:p>
    <w:p>
      <w:pPr>
        <w:widowControl/>
        <w:adjustRightInd w:val="0"/>
        <w:spacing w:line="560" w:lineRule="exact"/>
        <w:ind w:firstLine="1205" w:firstLineChars="400"/>
        <w:rPr>
          <w:rFonts w:hint="eastAsia" w:ascii="仿宋" w:hAnsi="仿宋" w:eastAsia="仿宋"/>
          <w:color w:val="000000"/>
          <w:spacing w:val="10"/>
          <w:sz w:val="19"/>
          <w:szCs w:val="19"/>
          <w:shd w:val="clear" w:color="auto" w:fill="FFFFFF"/>
          <w:lang w:eastAsia="zh-CN"/>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XKY-CG202100</w:t>
      </w:r>
      <w:r>
        <w:rPr>
          <w:rFonts w:hint="eastAsia" w:ascii="仿宋" w:hAnsi="仿宋" w:eastAsia="仿宋"/>
          <w:b/>
          <w:bCs/>
          <w:color w:val="000000"/>
          <w:sz w:val="30"/>
          <w:szCs w:val="30"/>
          <w:lang w:val="en-US" w:eastAsia="zh-CN"/>
        </w:rPr>
        <w:t>8</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采购形式：公开招标</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 xml:space="preserve">  委托代理机构：湖南科技学院采购中心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一</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五</w:t>
      </w:r>
      <w:r>
        <w:rPr>
          <w:rFonts w:hint="eastAsia" w:ascii="仿宋" w:hAnsi="仿宋" w:eastAsia="仿宋" w:cs="宋体"/>
          <w:b/>
          <w:bCs/>
          <w:color w:val="000000"/>
          <w:kern w:val="0"/>
          <w:sz w:val="36"/>
          <w:szCs w:val="36"/>
        </w:rPr>
        <w:t>月</w:t>
      </w:r>
    </w:p>
    <w:p>
      <w:pPr>
        <w:spacing w:line="480" w:lineRule="exact"/>
        <w:rPr>
          <w:rFonts w:hint="eastAsia" w:ascii="仿宋" w:hAnsi="仿宋" w:eastAsia="仿宋" w:cs="宋体"/>
          <w:b/>
          <w:bCs/>
          <w:kern w:val="0"/>
          <w:sz w:val="32"/>
          <w:szCs w:val="32"/>
        </w:rPr>
      </w:pPr>
    </w:p>
    <w:p>
      <w:pPr>
        <w:spacing w:line="480" w:lineRule="exact"/>
        <w:ind w:firstLine="2692" w:firstLineChars="745"/>
        <w:rPr>
          <w:rFonts w:hint="eastAsia" w:ascii="仿宋" w:hAnsi="仿宋" w:eastAsia="仿宋" w:cs="宋体"/>
          <w:b/>
          <w:bCs/>
          <w:kern w:val="0"/>
          <w:sz w:val="36"/>
          <w:szCs w:val="36"/>
        </w:rPr>
      </w:pPr>
      <w:r>
        <w:rPr>
          <w:rFonts w:hint="eastAsia" w:ascii="仿宋" w:hAnsi="仿宋" w:eastAsia="仿宋" w:cs="宋体"/>
          <w:b/>
          <w:bCs/>
          <w:kern w:val="0"/>
          <w:sz w:val="36"/>
          <w:szCs w:val="36"/>
        </w:rPr>
        <w:t>第一章  投标邀请</w:t>
      </w:r>
    </w:p>
    <w:p>
      <w:pPr>
        <w:spacing w:line="480" w:lineRule="exact"/>
        <w:ind w:firstLine="560" w:firstLineChars="200"/>
        <w:rPr>
          <w:rFonts w:hint="eastAsia" w:ascii="仿宋" w:hAnsi="仿宋" w:eastAsia="仿宋" w:cs="仿宋"/>
          <w:color w:val="000000"/>
          <w:kern w:val="0"/>
          <w:sz w:val="28"/>
          <w:szCs w:val="28"/>
        </w:rPr>
      </w:pPr>
    </w:p>
    <w:p>
      <w:pPr>
        <w:spacing w:line="480" w:lineRule="exact"/>
        <w:ind w:firstLine="480" w:firstLineChars="200"/>
        <w:rPr>
          <w:rFonts w:hint="eastAsia" w:ascii="仿宋" w:hAnsi="仿宋" w:eastAsia="仿宋"/>
          <w:sz w:val="24"/>
          <w:szCs w:val="24"/>
        </w:rPr>
      </w:pPr>
      <w:r>
        <w:rPr>
          <w:rFonts w:hint="eastAsia" w:ascii="仿宋" w:hAnsi="仿宋" w:eastAsia="仿宋" w:cs="仿宋"/>
          <w:color w:val="000000"/>
          <w:kern w:val="0"/>
          <w:sz w:val="24"/>
          <w:szCs w:val="24"/>
        </w:rPr>
        <w:t>受湖南科技学院的委托，湖南科技学院采购中心对湖南科技学院</w:t>
      </w:r>
      <w:r>
        <w:rPr>
          <w:rFonts w:hint="eastAsia" w:ascii="仿宋" w:hAnsi="仿宋" w:eastAsia="仿宋" w:cs="仿宋"/>
          <w:color w:val="000000"/>
          <w:kern w:val="0"/>
          <w:sz w:val="24"/>
          <w:szCs w:val="24"/>
          <w:lang w:eastAsia="zh-CN"/>
        </w:rPr>
        <w:t>青二</w:t>
      </w:r>
      <w:r>
        <w:rPr>
          <w:rFonts w:hint="eastAsia" w:ascii="仿宋" w:hAnsi="仿宋" w:eastAsia="仿宋" w:cs="仿宋"/>
          <w:color w:val="000000"/>
          <w:kern w:val="0"/>
          <w:sz w:val="24"/>
          <w:szCs w:val="24"/>
        </w:rPr>
        <w:t>学生公寓家具采购进</w:t>
      </w:r>
      <w:r>
        <w:rPr>
          <w:rFonts w:hint="eastAsia" w:ascii="仿宋" w:hAnsi="仿宋" w:eastAsia="仿宋"/>
          <w:sz w:val="24"/>
          <w:szCs w:val="24"/>
        </w:rPr>
        <w:t>行公开招标，</w:t>
      </w:r>
      <w:r>
        <w:rPr>
          <w:rFonts w:hint="eastAsia" w:ascii="仿宋" w:hAnsi="仿宋" w:eastAsia="仿宋" w:cs="仿宋"/>
          <w:color w:val="000000"/>
          <w:kern w:val="0"/>
          <w:sz w:val="24"/>
          <w:szCs w:val="24"/>
        </w:rPr>
        <w:t>现将采购事项公告如下：</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一、项目慨况：</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项目名称：湖南科技学院</w:t>
      </w:r>
      <w:r>
        <w:rPr>
          <w:rFonts w:hint="eastAsia" w:ascii="仿宋" w:hAnsi="仿宋" w:eastAsia="仿宋" w:cs="仿宋"/>
          <w:color w:val="000000"/>
          <w:kern w:val="0"/>
          <w:sz w:val="24"/>
          <w:szCs w:val="24"/>
          <w:lang w:eastAsia="zh-CN"/>
        </w:rPr>
        <w:t>青二改学生公寓</w:t>
      </w:r>
      <w:r>
        <w:rPr>
          <w:rFonts w:hint="eastAsia" w:ascii="仿宋" w:hAnsi="仿宋" w:eastAsia="仿宋" w:cs="仿宋"/>
          <w:color w:val="000000"/>
          <w:kern w:val="0"/>
          <w:sz w:val="24"/>
          <w:szCs w:val="24"/>
        </w:rPr>
        <w:t>家具采购</w:t>
      </w:r>
    </w:p>
    <w:p>
      <w:pPr>
        <w:spacing w:line="480" w:lineRule="exact"/>
        <w:ind w:firstLine="480" w:firstLineChars="2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项目编号：XKY-CG202100</w:t>
      </w:r>
      <w:r>
        <w:rPr>
          <w:rFonts w:hint="eastAsia" w:ascii="仿宋" w:hAnsi="仿宋" w:eastAsia="仿宋" w:cs="仿宋"/>
          <w:color w:val="000000"/>
          <w:kern w:val="0"/>
          <w:sz w:val="24"/>
          <w:szCs w:val="24"/>
          <w:lang w:val="en-US" w:eastAsia="zh-CN"/>
        </w:rPr>
        <w:t>8</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采购方式：公开招标</w:t>
      </w:r>
    </w:p>
    <w:p>
      <w:pPr>
        <w:spacing w:line="48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采购内容：</w:t>
      </w:r>
    </w:p>
    <w:tbl>
      <w:tblPr>
        <w:tblStyle w:val="12"/>
        <w:tblW w:w="9340" w:type="dxa"/>
        <w:tblInd w:w="-181"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230"/>
        <w:gridCol w:w="2240"/>
        <w:gridCol w:w="810"/>
        <w:gridCol w:w="1810"/>
        <w:gridCol w:w="225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03" w:hRule="atLeast"/>
        </w:trPr>
        <w:tc>
          <w:tcPr>
            <w:tcW w:w="2230" w:type="dxa"/>
            <w:tcBorders>
              <w:lef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采购项目</w:t>
            </w:r>
          </w:p>
        </w:tc>
        <w:tc>
          <w:tcPr>
            <w:tcW w:w="2240" w:type="dxa"/>
            <w:tcBorders>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w:t>
            </w:r>
            <w:r>
              <w:rPr>
                <w:rFonts w:hint="eastAsia" w:ascii="仿宋" w:hAnsi="仿宋" w:eastAsia="仿宋" w:cs="仿宋"/>
                <w:b/>
                <w:bCs/>
                <w:kern w:val="0"/>
                <w:sz w:val="24"/>
                <w:szCs w:val="24"/>
                <w:lang w:eastAsia="zh-CN"/>
              </w:rPr>
              <w:t>参数</w:t>
            </w:r>
            <w:r>
              <w:rPr>
                <w:rFonts w:hint="eastAsia" w:ascii="仿宋" w:hAnsi="仿宋" w:eastAsia="仿宋" w:cs="仿宋"/>
                <w:b/>
                <w:bCs/>
                <w:kern w:val="0"/>
                <w:sz w:val="24"/>
                <w:szCs w:val="24"/>
              </w:rPr>
              <w:t>要求</w:t>
            </w:r>
          </w:p>
        </w:tc>
        <w:tc>
          <w:tcPr>
            <w:tcW w:w="810" w:type="dxa"/>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1810" w:type="dxa"/>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采购项目预算</w:t>
            </w:r>
          </w:p>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（元人民币）</w:t>
            </w:r>
          </w:p>
        </w:tc>
        <w:tc>
          <w:tcPr>
            <w:tcW w:w="2250" w:type="dxa"/>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采购项目最高限价</w:t>
            </w:r>
          </w:p>
          <w:p>
            <w:pPr>
              <w:widowControl/>
              <w:adjustRightInd w:val="0"/>
              <w:snapToGrid w:val="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（元人民币）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817" w:hRule="atLeast"/>
        </w:trPr>
        <w:tc>
          <w:tcPr>
            <w:tcW w:w="2230" w:type="dxa"/>
            <w:tcBorders>
              <w:lef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学生公寓组合家具</w:t>
            </w:r>
          </w:p>
        </w:tc>
        <w:tc>
          <w:tcPr>
            <w:tcW w:w="2240" w:type="dxa"/>
            <w:tcBorders>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详见本文件第</w:t>
            </w:r>
            <w:r>
              <w:rPr>
                <w:rFonts w:hint="eastAsia" w:ascii="仿宋" w:hAnsi="仿宋" w:eastAsia="仿宋" w:cs="仿宋"/>
                <w:sz w:val="24"/>
                <w:szCs w:val="24"/>
                <w:lang w:eastAsia="zh-CN"/>
              </w:rPr>
              <w:t>四</w:t>
            </w:r>
            <w:r>
              <w:rPr>
                <w:rFonts w:hint="eastAsia" w:ascii="仿宋" w:hAnsi="仿宋" w:eastAsia="仿宋" w:cs="仿宋"/>
                <w:sz w:val="24"/>
                <w:szCs w:val="24"/>
              </w:rPr>
              <w:t>章</w:t>
            </w:r>
          </w:p>
        </w:tc>
        <w:tc>
          <w:tcPr>
            <w:tcW w:w="810" w:type="dxa"/>
            <w:tcBorders>
              <w:left w:val="single" w:color="auto" w:sz="4" w:space="0"/>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1批</w:t>
            </w:r>
          </w:p>
        </w:tc>
        <w:tc>
          <w:tcPr>
            <w:tcW w:w="1810" w:type="dxa"/>
            <w:tcBorders>
              <w:left w:val="single" w:color="auto" w:sz="4" w:space="0"/>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480000</w:t>
            </w:r>
            <w:r>
              <w:rPr>
                <w:rFonts w:hint="eastAsia" w:ascii="仿宋" w:hAnsi="仿宋" w:eastAsia="仿宋" w:cs="仿宋"/>
                <w:sz w:val="24"/>
                <w:szCs w:val="24"/>
              </w:rPr>
              <w:t>元</w:t>
            </w:r>
          </w:p>
        </w:tc>
        <w:tc>
          <w:tcPr>
            <w:tcW w:w="2250" w:type="dxa"/>
            <w:tcBorders>
              <w:left w:val="single" w:color="auto" w:sz="4" w:space="0"/>
              <w:right w:val="single" w:color="auto" w:sz="4" w:space="0"/>
            </w:tcBorders>
            <w:noWrap w:val="0"/>
            <w:vAlign w:val="center"/>
          </w:tcPr>
          <w:p>
            <w:pPr>
              <w:pStyle w:val="8"/>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80000元</w:t>
            </w:r>
          </w:p>
        </w:tc>
      </w:tr>
    </w:tbl>
    <w:p>
      <w:pPr>
        <w:spacing w:line="480" w:lineRule="exact"/>
        <w:ind w:firstLine="472" w:firstLineChars="196"/>
        <w:rPr>
          <w:rFonts w:hint="eastAsia" w:ascii="仿宋" w:hAnsi="仿宋" w:eastAsia="仿宋"/>
          <w:b/>
          <w:sz w:val="24"/>
          <w:szCs w:val="24"/>
        </w:rPr>
      </w:pPr>
      <w:r>
        <w:rPr>
          <w:rFonts w:hint="eastAsia" w:ascii="仿宋" w:hAnsi="仿宋" w:eastAsia="仿宋"/>
          <w:b/>
          <w:sz w:val="24"/>
          <w:szCs w:val="24"/>
        </w:rPr>
        <w:t>二、投标人的资格要求：</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投标人的基本资格条件：投标人必须是在中华人民共和国境内注册登记的法人、其他组织或者自然人，且应当符合《政府采购法》第二十二条第一款的规定，即：</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采购项目的特定资格条件：无。</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单位负责人为同一人或者存在直接控股、管理关系的不同投标人，不得参加同一合同项下的政府采购活动。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为本采购项目提供整体设计、规范编制或者项目管理、监理、检测等服务的，不得再参加此项目的其他招标采购活动。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列入失信被执行人、重大税收违法案件当事人名单，列入政府采购严重违法失信行为记录名单的，拒绝其参与政府采购活动。</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本次招标不接受联合体投标 。</w:t>
      </w:r>
    </w:p>
    <w:p>
      <w:pPr>
        <w:widowControl/>
        <w:spacing w:line="400" w:lineRule="exact"/>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三</w:t>
      </w:r>
      <w:r>
        <w:rPr>
          <w:rFonts w:hint="eastAsia" w:ascii="仿宋" w:hAnsi="仿宋" w:eastAsia="仿宋" w:cs="仿宋"/>
          <w:b/>
          <w:bCs/>
          <w:color w:val="000000"/>
          <w:sz w:val="24"/>
          <w:szCs w:val="24"/>
        </w:rPr>
        <w:t>、获取公开招标文件的时间、地点及方式</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有意参加投标者，请于2021年</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28</w:t>
      </w:r>
      <w:r>
        <w:rPr>
          <w:rFonts w:hint="eastAsia" w:ascii="仿宋" w:hAnsi="仿宋" w:eastAsia="仿宋" w:cs="仿宋"/>
          <w:color w:val="000000"/>
          <w:sz w:val="24"/>
          <w:szCs w:val="24"/>
        </w:rPr>
        <w:t>日 起至2021年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日止，在湖南科技学院（http://cgzx.huse.cn/cggg/）采购公告进行网上下载招标文件。通过网络下载，其招标文件与备案的书面招标文件具有同等法律效力。</w:t>
      </w:r>
    </w:p>
    <w:p>
      <w:pPr>
        <w:widowControl/>
        <w:spacing w:line="400" w:lineRule="exact"/>
        <w:ind w:firstLine="482" w:firstLineChars="200"/>
        <w:jc w:val="left"/>
        <w:rPr>
          <w:rFonts w:ascii="仿宋" w:hAnsi="仿宋" w:eastAsia="仿宋" w:cs="仿宋"/>
          <w:b/>
          <w:color w:val="000000"/>
          <w:sz w:val="24"/>
          <w:szCs w:val="24"/>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 xml:space="preserve">、投标保证金：  </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1.投标保证金金额：人民币</w:t>
      </w:r>
      <w:r>
        <w:rPr>
          <w:rFonts w:hint="eastAsia" w:ascii="仿宋" w:hAnsi="仿宋" w:eastAsia="仿宋" w:cs="仿宋"/>
          <w:color w:val="000000"/>
          <w:sz w:val="24"/>
          <w:szCs w:val="24"/>
          <w:lang w:eastAsia="zh-CN"/>
        </w:rPr>
        <w:t>玖</w:t>
      </w:r>
      <w:r>
        <w:rPr>
          <w:rFonts w:hint="eastAsia" w:ascii="仿宋" w:hAnsi="仿宋" w:eastAsia="仿宋" w:cs="仿宋"/>
          <w:color w:val="000000"/>
          <w:sz w:val="24"/>
          <w:szCs w:val="24"/>
        </w:rPr>
        <w:t>仟</w:t>
      </w:r>
      <w:r>
        <w:rPr>
          <w:rFonts w:hint="eastAsia" w:ascii="仿宋" w:hAnsi="仿宋" w:eastAsia="仿宋" w:cs="仿宋"/>
          <w:color w:val="000000"/>
          <w:sz w:val="24"/>
          <w:szCs w:val="24"/>
          <w:lang w:eastAsia="zh-CN"/>
        </w:rPr>
        <w:t>陆佰</w:t>
      </w:r>
      <w:r>
        <w:rPr>
          <w:rFonts w:hint="eastAsia" w:ascii="仿宋" w:hAnsi="仿宋" w:eastAsia="仿宋" w:cs="仿宋"/>
          <w:color w:val="000000"/>
          <w:sz w:val="24"/>
          <w:szCs w:val="24"/>
        </w:rPr>
        <w:t>元整（</w:t>
      </w:r>
      <w:r>
        <w:rPr>
          <w:rFonts w:hint="eastAsia" w:ascii="仿宋" w:hAnsi="仿宋" w:eastAsia="仿宋" w:cs="仿宋"/>
          <w:color w:val="000000"/>
          <w:sz w:val="24"/>
          <w:szCs w:val="24"/>
          <w:lang w:val="en-US" w:eastAsia="zh-CN"/>
        </w:rPr>
        <w:t>96</w:t>
      </w:r>
      <w:r>
        <w:rPr>
          <w:rFonts w:hint="eastAsia" w:ascii="仿宋" w:hAnsi="仿宋" w:eastAsia="仿宋" w:cs="仿宋"/>
          <w:color w:val="000000"/>
          <w:sz w:val="24"/>
          <w:szCs w:val="24"/>
        </w:rPr>
        <w:t>00.00元） 。</w:t>
      </w:r>
    </w:p>
    <w:p>
      <w:pPr>
        <w:widowControl/>
        <w:spacing w:line="40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2.投标保证金的形式：以转账方式提交投标保证金（详见招标</w:t>
      </w:r>
      <w:r>
        <w:rPr>
          <w:rFonts w:hint="eastAsia" w:ascii="仿宋" w:hAnsi="仿宋" w:eastAsia="仿宋" w:cs="仿宋"/>
          <w:color w:val="000000"/>
          <w:sz w:val="24"/>
          <w:szCs w:val="24"/>
          <w:lang w:eastAsia="zh-CN"/>
        </w:rPr>
        <w:t>须知</w:t>
      </w:r>
      <w:r>
        <w:rPr>
          <w:rFonts w:hint="eastAsia" w:ascii="仿宋" w:hAnsi="仿宋" w:eastAsia="仿宋" w:cs="仿宋"/>
          <w:color w:val="000000"/>
          <w:sz w:val="24"/>
          <w:szCs w:val="24"/>
        </w:rPr>
        <w:t>）。</w:t>
      </w:r>
    </w:p>
    <w:p>
      <w:pPr>
        <w:spacing w:line="480" w:lineRule="exact"/>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五、递交响应文件的截止时间和地点：</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投标文件递交截止时间及开标时间：2021年</w:t>
      </w:r>
      <w:r>
        <w:rPr>
          <w:rFonts w:hint="eastAsia" w:ascii="仿宋" w:hAnsi="仿宋" w:eastAsia="仿宋" w:cs="Times New Roman"/>
          <w:sz w:val="24"/>
          <w:szCs w:val="24"/>
          <w:lang w:val="en-US" w:eastAsia="zh-CN"/>
        </w:rPr>
        <w:t>6</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日 15：00（北京时间）；</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投标文件递交及开标地点：湖南科技学院院行政办公楼303评标室。</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投标时投标方须带齐证照、授权书、投标书等相关资料。</w:t>
      </w:r>
    </w:p>
    <w:p>
      <w:pPr>
        <w:spacing w:line="48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逾期送达或者不按招标文件要求密封或者不按招标文件的要求提供</w:t>
      </w:r>
      <w:r>
        <w:rPr>
          <w:rFonts w:hint="eastAsia" w:ascii="仿宋" w:hAnsi="仿宋" w:eastAsia="仿宋" w:cs="Times New Roman"/>
          <w:sz w:val="24"/>
          <w:szCs w:val="24"/>
          <w:lang w:eastAsia="zh-CN"/>
        </w:rPr>
        <w:t>投标</w:t>
      </w:r>
      <w:r>
        <w:rPr>
          <w:rFonts w:hint="eastAsia" w:ascii="仿宋" w:hAnsi="仿宋" w:eastAsia="仿宋" w:cs="Times New Roman"/>
          <w:sz w:val="24"/>
          <w:szCs w:val="24"/>
        </w:rPr>
        <w:t>保证金的响应文件，采购代理机构将拒绝接收。</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六、联系方式：</w:t>
      </w:r>
    </w:p>
    <w:p>
      <w:pPr>
        <w:spacing w:line="480" w:lineRule="exact"/>
        <w:rPr>
          <w:rFonts w:hint="eastAsia" w:ascii="仿宋" w:hAnsi="仿宋" w:eastAsia="仿宋"/>
          <w:sz w:val="24"/>
          <w:szCs w:val="24"/>
        </w:rPr>
      </w:pPr>
      <w:r>
        <w:rPr>
          <w:rFonts w:hint="eastAsia" w:ascii="仿宋" w:hAnsi="仿宋" w:eastAsia="仿宋"/>
          <w:sz w:val="24"/>
          <w:szCs w:val="24"/>
        </w:rPr>
        <w:t xml:space="preserve">    采购人：湖南科技学院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联系人：</w:t>
      </w:r>
      <w:r>
        <w:rPr>
          <w:rFonts w:hint="eastAsia" w:ascii="仿宋" w:hAnsi="仿宋" w:eastAsia="仿宋"/>
          <w:sz w:val="24"/>
          <w:szCs w:val="24"/>
          <w:lang w:eastAsia="zh-CN"/>
        </w:rPr>
        <w:t>周</w:t>
      </w:r>
      <w:r>
        <w:rPr>
          <w:rFonts w:hint="eastAsia" w:ascii="仿宋" w:hAnsi="仿宋" w:eastAsia="仿宋"/>
          <w:sz w:val="24"/>
          <w:szCs w:val="24"/>
        </w:rPr>
        <w:t>老师 联系电话：0746-</w:t>
      </w:r>
      <w:r>
        <w:rPr>
          <w:rFonts w:hint="eastAsia" w:ascii="仿宋" w:hAnsi="仿宋" w:eastAsia="仿宋" w:cs="仿宋"/>
          <w:color w:val="000000"/>
          <w:sz w:val="24"/>
          <w:szCs w:val="24"/>
        </w:rPr>
        <w:t>638</w:t>
      </w:r>
      <w:r>
        <w:rPr>
          <w:rFonts w:hint="eastAsia" w:ascii="仿宋" w:hAnsi="仿宋" w:eastAsia="仿宋" w:cs="仿宋"/>
          <w:color w:val="000000"/>
          <w:sz w:val="24"/>
          <w:szCs w:val="24"/>
          <w:lang w:val="en-US" w:eastAsia="zh-CN"/>
        </w:rPr>
        <w:t>3315</w:t>
      </w:r>
      <w:r>
        <w:rPr>
          <w:rFonts w:hint="eastAsia" w:ascii="仿宋" w:hAnsi="仿宋" w:eastAsia="仿宋" w:cs="仿宋"/>
          <w:color w:val="000000"/>
          <w:sz w:val="24"/>
          <w:szCs w:val="24"/>
        </w:rPr>
        <w:t>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采购代理机构：湖南科技学院采购中心</w:t>
      </w:r>
    </w:p>
    <w:p>
      <w:pPr>
        <w:spacing w:line="480" w:lineRule="exact"/>
        <w:ind w:firstLine="480" w:firstLineChars="200"/>
        <w:rPr>
          <w:rFonts w:hint="eastAsia" w:ascii="仿宋" w:hAnsi="仿宋" w:eastAsia="仿宋"/>
          <w:b/>
          <w:sz w:val="24"/>
          <w:szCs w:val="24"/>
        </w:rPr>
      </w:pPr>
      <w:r>
        <w:rPr>
          <w:rFonts w:hint="eastAsia" w:ascii="仿宋" w:hAnsi="仿宋" w:eastAsia="仿宋"/>
          <w:sz w:val="24"/>
          <w:szCs w:val="24"/>
        </w:rPr>
        <w:t>联系人：</w:t>
      </w:r>
      <w:r>
        <w:rPr>
          <w:rFonts w:hint="eastAsia" w:ascii="仿宋" w:hAnsi="仿宋" w:eastAsia="仿宋"/>
          <w:sz w:val="24"/>
          <w:szCs w:val="24"/>
          <w:lang w:eastAsia="zh-CN"/>
        </w:rPr>
        <w:t>邓</w:t>
      </w:r>
      <w:r>
        <w:rPr>
          <w:rFonts w:hint="eastAsia" w:ascii="仿宋" w:hAnsi="仿宋" w:eastAsia="仿宋"/>
          <w:sz w:val="24"/>
          <w:szCs w:val="24"/>
        </w:rPr>
        <w:t>老师 联系电话：0746-6388315</w:t>
      </w:r>
      <w:r>
        <w:rPr>
          <w:rFonts w:hint="eastAsia" w:ascii="仿宋" w:hAnsi="仿宋" w:eastAsia="仿宋"/>
          <w:b/>
          <w:sz w:val="24"/>
          <w:szCs w:val="24"/>
        </w:rPr>
        <w:t>　　</w:t>
      </w:r>
    </w:p>
    <w:p>
      <w:pPr>
        <w:spacing w:line="480" w:lineRule="exact"/>
        <w:ind w:firstLine="482" w:firstLineChars="200"/>
        <w:rPr>
          <w:rFonts w:hint="eastAsia" w:ascii="仿宋" w:hAnsi="仿宋" w:eastAsia="仿宋"/>
          <w:b/>
          <w:sz w:val="24"/>
          <w:szCs w:val="24"/>
        </w:rPr>
      </w:pPr>
      <w:r>
        <w:rPr>
          <w:rFonts w:hint="eastAsia" w:ascii="仿宋" w:hAnsi="仿宋" w:eastAsia="仿宋"/>
          <w:b/>
          <w:sz w:val="24"/>
          <w:szCs w:val="24"/>
        </w:rPr>
        <w:t>七、采购监督管理部门：</w:t>
      </w:r>
    </w:p>
    <w:p>
      <w:pPr>
        <w:spacing w:line="480" w:lineRule="exact"/>
        <w:rPr>
          <w:rFonts w:hint="eastAsia" w:ascii="仿宋" w:hAnsi="仿宋" w:eastAsia="仿宋"/>
          <w:sz w:val="24"/>
          <w:szCs w:val="24"/>
        </w:rPr>
      </w:pPr>
      <w:r>
        <w:rPr>
          <w:rFonts w:hint="eastAsia" w:ascii="仿宋" w:hAnsi="仿宋" w:eastAsia="仿宋"/>
          <w:sz w:val="24"/>
          <w:szCs w:val="24"/>
        </w:rPr>
        <w:t xml:space="preserve">    湖南科技学院纪检监察处   监督电话：0746-6381404</w:t>
      </w: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p>
    <w:p>
      <w:pPr>
        <w:spacing w:line="480" w:lineRule="exact"/>
        <w:ind w:firstLine="2873" w:firstLineChars="795"/>
        <w:rPr>
          <w:rFonts w:hint="eastAsia" w:ascii="仿宋" w:hAnsi="仿宋" w:eastAsia="仿宋"/>
          <w:b/>
          <w:sz w:val="36"/>
          <w:szCs w:val="36"/>
        </w:rPr>
      </w:pPr>
      <w:r>
        <w:rPr>
          <w:rFonts w:hint="eastAsia" w:ascii="仿宋" w:hAnsi="仿宋" w:eastAsia="仿宋"/>
          <w:b/>
          <w:sz w:val="36"/>
          <w:szCs w:val="36"/>
        </w:rPr>
        <w:t>第二章  招标须知</w:t>
      </w:r>
    </w:p>
    <w:p>
      <w:pPr>
        <w:spacing w:line="440" w:lineRule="exact"/>
        <w:ind w:firstLine="410" w:firstLineChars="146"/>
        <w:rPr>
          <w:rFonts w:hint="eastAsia"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一、项目慨况：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1.项目名称：湖南科技学院</w:t>
      </w:r>
      <w:r>
        <w:rPr>
          <w:rFonts w:hint="eastAsia" w:ascii="仿宋" w:hAnsi="仿宋" w:eastAsia="仿宋" w:cs="仿宋"/>
          <w:color w:val="000000"/>
          <w:kern w:val="0"/>
          <w:sz w:val="24"/>
          <w:szCs w:val="24"/>
          <w:lang w:eastAsia="zh-CN"/>
        </w:rPr>
        <w:t>青二改</w:t>
      </w:r>
      <w:r>
        <w:rPr>
          <w:rFonts w:hint="eastAsia" w:ascii="仿宋" w:hAnsi="仿宋" w:eastAsia="仿宋" w:cs="仿宋"/>
          <w:color w:val="000000"/>
          <w:kern w:val="0"/>
          <w:sz w:val="24"/>
          <w:szCs w:val="24"/>
        </w:rPr>
        <w:t>学生公寓</w:t>
      </w:r>
      <w:r>
        <w:rPr>
          <w:rFonts w:hint="eastAsia" w:ascii="仿宋" w:hAnsi="仿宋" w:eastAsia="仿宋" w:cs="仿宋"/>
          <w:color w:val="000000"/>
          <w:kern w:val="0"/>
          <w:sz w:val="24"/>
          <w:szCs w:val="24"/>
        </w:rPr>
        <w:t>家具采购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2.项目编号：XKY-CG202100</w:t>
      </w:r>
      <w:r>
        <w:rPr>
          <w:rFonts w:hint="eastAsia" w:ascii="仿宋" w:hAnsi="仿宋" w:eastAsia="仿宋" w:cs="仿宋"/>
          <w:color w:val="000000"/>
          <w:kern w:val="0"/>
          <w:sz w:val="24"/>
          <w:szCs w:val="24"/>
          <w:lang w:val="en-US" w:eastAsia="zh-CN"/>
        </w:rPr>
        <w:t>8</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4"/>
          <w:szCs w:val="24"/>
        </w:rPr>
        <w:t>二、采购内容及要求：</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85"/>
        <w:gridCol w:w="898"/>
        <w:gridCol w:w="2398"/>
        <w:gridCol w:w="224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2" w:hRule="atLeast"/>
        </w:trPr>
        <w:tc>
          <w:tcPr>
            <w:tcW w:w="826"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品目</w:t>
            </w:r>
          </w:p>
        </w:tc>
        <w:tc>
          <w:tcPr>
            <w:tcW w:w="2585"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设备名称</w:t>
            </w:r>
          </w:p>
        </w:tc>
        <w:tc>
          <w:tcPr>
            <w:tcW w:w="898" w:type="dxa"/>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数量</w:t>
            </w:r>
          </w:p>
        </w:tc>
        <w:tc>
          <w:tcPr>
            <w:tcW w:w="2398" w:type="dxa"/>
            <w:tcBorders>
              <w:bottom w:val="single" w:color="auto" w:sz="4" w:space="0"/>
            </w:tcBorders>
            <w:noWrap w:val="0"/>
            <w:vAlign w:val="center"/>
          </w:tcPr>
          <w:p>
            <w:pPr>
              <w:widowControl/>
              <w:spacing w:line="288" w:lineRule="auto"/>
              <w:ind w:firstLine="422" w:firstLineChars="200"/>
              <w:jc w:val="both"/>
              <w:rPr>
                <w:rFonts w:hint="eastAsia" w:ascii="仿宋" w:hAnsi="仿宋" w:eastAsia="仿宋" w:cs="仿宋"/>
                <w:b/>
                <w:kern w:val="0"/>
                <w:szCs w:val="21"/>
              </w:rPr>
            </w:pPr>
            <w:r>
              <w:rPr>
                <w:rFonts w:hint="eastAsia" w:ascii="仿宋" w:hAnsi="仿宋" w:eastAsia="仿宋" w:cs="仿宋"/>
                <w:b/>
                <w:kern w:val="0"/>
                <w:szCs w:val="21"/>
              </w:rPr>
              <w:t>组成部分</w:t>
            </w:r>
          </w:p>
        </w:tc>
        <w:tc>
          <w:tcPr>
            <w:tcW w:w="2248"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Cs w:val="21"/>
              </w:rPr>
            </w:pPr>
            <w:r>
              <w:rPr>
                <w:rFonts w:hint="eastAsia" w:ascii="仿宋" w:hAnsi="仿宋" w:eastAsia="仿宋" w:cs="仿宋"/>
                <w:b/>
                <w:kern w:val="0"/>
                <w:szCs w:val="21"/>
              </w:rPr>
              <w:t>床位数说明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14"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2585"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三连体</w:t>
            </w:r>
          </w:p>
        </w:tc>
        <w:tc>
          <w:tcPr>
            <w:tcW w:w="898" w:type="dxa"/>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48套</w:t>
            </w:r>
          </w:p>
        </w:tc>
        <w:tc>
          <w:tcPr>
            <w:tcW w:w="2398" w:type="dxa"/>
            <w:vMerge w:val="restart"/>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包括：铁床、床板、衣柜、书桌、蚊帐挂钩、书架、鞋柜、钢木椅</w:t>
            </w:r>
          </w:p>
        </w:tc>
        <w:tc>
          <w:tcPr>
            <w:tcW w:w="224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144</w:t>
            </w:r>
            <w:r>
              <w:rPr>
                <w:rFonts w:hint="eastAsia" w:ascii="仿宋" w:hAnsi="仿宋" w:eastAsia="仿宋" w:cs="仿宋"/>
                <w:szCs w:val="21"/>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86" w:hRule="atLeast"/>
        </w:trPr>
        <w:tc>
          <w:tcPr>
            <w:tcW w:w="826" w:type="dxa"/>
            <w:noWrap w:val="0"/>
            <w:vAlign w:val="center"/>
          </w:tcPr>
          <w:p>
            <w:pPr>
              <w:widowControl/>
              <w:numPr>
                <w:ilvl w:val="0"/>
                <w:numId w:val="0"/>
              </w:numPr>
              <w:suppressAutoHyphens/>
              <w:ind w:left="210" w:leftChars="0"/>
              <w:jc w:val="both"/>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2</w:t>
            </w:r>
          </w:p>
        </w:tc>
        <w:tc>
          <w:tcPr>
            <w:tcW w:w="2585"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二连体</w:t>
            </w:r>
          </w:p>
        </w:tc>
        <w:tc>
          <w:tcPr>
            <w:tcW w:w="898" w:type="dxa"/>
            <w:noWrap w:val="0"/>
            <w:vAlign w:val="center"/>
          </w:tcPr>
          <w:p>
            <w:pPr>
              <w:jc w:val="center"/>
              <w:rPr>
                <w:rFonts w:hint="eastAsia" w:ascii="仿宋" w:hAnsi="仿宋" w:eastAsia="仿宋" w:cs="仿宋"/>
                <w:szCs w:val="21"/>
              </w:rPr>
            </w:pPr>
            <w:r>
              <w:rPr>
                <w:rFonts w:hint="eastAsia" w:ascii="仿宋" w:hAnsi="仿宋" w:eastAsia="仿宋" w:cs="仿宋"/>
                <w:szCs w:val="21"/>
                <w:lang w:val="en-US" w:eastAsia="zh-CN"/>
              </w:rPr>
              <w:t>48</w:t>
            </w:r>
            <w:r>
              <w:rPr>
                <w:rFonts w:hint="eastAsia" w:ascii="仿宋" w:hAnsi="仿宋" w:eastAsia="仿宋" w:cs="仿宋"/>
                <w:szCs w:val="21"/>
              </w:rPr>
              <w:t>套</w:t>
            </w:r>
          </w:p>
        </w:tc>
        <w:tc>
          <w:tcPr>
            <w:tcW w:w="2398" w:type="dxa"/>
            <w:vMerge w:val="continue"/>
            <w:noWrap w:val="0"/>
            <w:vAlign w:val="center"/>
          </w:tcPr>
          <w:p>
            <w:pPr>
              <w:tabs>
                <w:tab w:val="left" w:pos="900"/>
              </w:tabs>
              <w:jc w:val="center"/>
              <w:rPr>
                <w:rFonts w:hint="eastAsia" w:ascii="仿宋" w:hAnsi="仿宋" w:eastAsia="仿宋" w:cs="仿宋"/>
                <w:kern w:val="0"/>
                <w:szCs w:val="21"/>
              </w:rPr>
            </w:pPr>
          </w:p>
        </w:tc>
        <w:tc>
          <w:tcPr>
            <w:tcW w:w="2248" w:type="dxa"/>
            <w:noWrap w:val="0"/>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val="en-US" w:eastAsia="zh-CN"/>
              </w:rPr>
              <w:t>96</w:t>
            </w:r>
            <w:r>
              <w:rPr>
                <w:rFonts w:hint="eastAsia" w:ascii="仿宋" w:hAnsi="仿宋" w:eastAsia="仿宋" w:cs="仿宋"/>
                <w:szCs w:val="21"/>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6"/>
            <w:noWrap w:val="0"/>
            <w:vAlign w:val="top"/>
          </w:tcPr>
          <w:p>
            <w:pPr>
              <w:jc w:val="both"/>
              <w:rPr>
                <w:rFonts w:hint="default"/>
                <w:lang w:val="en-US"/>
              </w:rPr>
            </w:pPr>
            <w:r>
              <w:rPr>
                <w:rFonts w:hint="eastAsia" w:ascii="仿宋" w:hAnsi="仿宋" w:eastAsia="仿宋" w:cs="仿宋"/>
                <w:szCs w:val="21"/>
                <w:lang w:val="en-US" w:eastAsia="zh-CN"/>
              </w:rPr>
              <w:t>本项目为交钥匙工程，本技术规格及要求中所发生的一切费用均包含在总报价中。项目直至验收合格，采购人除支付中标金额外，将不再支付任何其它费用。具体参数详见第三章。</w:t>
            </w:r>
          </w:p>
        </w:tc>
      </w:tr>
    </w:tbl>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、投标保证金缴纳及退还方式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（一）缴纳方式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w:t>
      </w:r>
      <w:r>
        <w:rPr>
          <w:rFonts w:hint="eastAsia" w:ascii="仿宋" w:hAnsi="仿宋" w:eastAsia="仿宋" w:cs="仿宋"/>
          <w:color w:val="000000"/>
          <w:kern w:val="0"/>
          <w:sz w:val="24"/>
          <w:szCs w:val="24"/>
          <w:lang w:val="en-US" w:eastAsia="zh-CN"/>
        </w:rPr>
        <w:t>9600</w:t>
      </w:r>
      <w:r>
        <w:rPr>
          <w:rFonts w:hint="eastAsia" w:ascii="仿宋" w:hAnsi="仿宋" w:eastAsia="仿宋" w:cs="仿宋"/>
          <w:color w:val="000000"/>
          <w:kern w:val="0"/>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eastAsia="zh-CN"/>
        </w:rPr>
        <w:t>缴纳</w:t>
      </w:r>
      <w:r>
        <w:rPr>
          <w:rFonts w:hint="eastAsia" w:ascii="仿宋" w:hAnsi="仿宋" w:eastAsia="仿宋" w:cs="仿宋"/>
          <w:color w:val="000000"/>
          <w:kern w:val="0"/>
          <w:sz w:val="24"/>
          <w:szCs w:val="24"/>
        </w:rPr>
        <w:t>投标保证金的形式:各投标人以转账方式交纳至以下账号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名称：湖南科技学院,纳税人识别号：12430000447744663G</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rPr>
        <w:t>湖南科技学院</w:t>
      </w:r>
      <w:r>
        <w:rPr>
          <w:rFonts w:hint="eastAsia" w:ascii="仿宋" w:hAnsi="仿宋" w:eastAsia="仿宋" w:cs="仿宋"/>
          <w:b/>
          <w:bCs/>
          <w:color w:val="000000"/>
          <w:kern w:val="0"/>
          <w:sz w:val="24"/>
          <w:szCs w:val="24"/>
          <w:lang w:eastAsia="zh-CN"/>
        </w:rPr>
        <w:t>青二改学生公寓家具</w:t>
      </w:r>
      <w:r>
        <w:rPr>
          <w:rFonts w:hint="eastAsia" w:ascii="仿宋" w:hAnsi="仿宋" w:eastAsia="仿宋" w:cs="仿宋"/>
          <w:b/>
          <w:bCs/>
          <w:color w:val="000000"/>
          <w:kern w:val="0"/>
          <w:sz w:val="24"/>
          <w:szCs w:val="24"/>
        </w:rPr>
        <w:t>采购投标保证金</w:t>
      </w:r>
      <w:r>
        <w:rPr>
          <w:rFonts w:hint="eastAsia" w:ascii="仿宋" w:hAnsi="仿宋" w:eastAsia="仿宋" w:cs="仿宋"/>
          <w:color w:val="000000"/>
          <w:kern w:val="0"/>
          <w:sz w:val="24"/>
          <w:szCs w:val="24"/>
        </w:rPr>
        <w:t>，并告知银行应录入项目名称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（二）退还方式：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1.中标人的投标保证金在</w:t>
      </w: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人与中标人签订合同之日起5个工作日内退还</w:t>
      </w:r>
      <w:r>
        <w:rPr>
          <w:rFonts w:hint="eastAsia" w:ascii="仿宋" w:hAnsi="仿宋" w:eastAsia="仿宋" w:cs="仿宋"/>
          <w:color w:val="000000"/>
          <w:kern w:val="0"/>
          <w:sz w:val="24"/>
          <w:szCs w:val="24"/>
          <w:lang w:eastAsia="zh-CN"/>
        </w:rPr>
        <w:t>其</w:t>
      </w:r>
      <w:r>
        <w:rPr>
          <w:rFonts w:hint="eastAsia" w:ascii="仿宋" w:hAnsi="仿宋" w:eastAsia="仿宋" w:cs="仿宋"/>
          <w:color w:val="000000"/>
          <w:kern w:val="0"/>
          <w:sz w:val="24"/>
          <w:szCs w:val="24"/>
        </w:rPr>
        <w:t>投标保证金。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2.未中标人的投标保证金在中标通知书发出之日起</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个工作日内退还。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3.有下列情形之一的，投标保证金不予退还，并上缴本级财政国库：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bookmarkStart w:id="5" w:name="_GoBack"/>
      <w:bookmarkEnd w:id="5"/>
    </w:p>
    <w:tbl>
      <w:tblPr>
        <w:tblStyle w:val="13"/>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20" w:firstLineChars="50"/>
              <w:jc w:val="center"/>
              <w:rPr>
                <w:rFonts w:ascii="仿宋" w:hAnsi="仿宋" w:eastAsia="仿宋"/>
                <w:b/>
                <w:sz w:val="24"/>
                <w:szCs w:val="24"/>
              </w:rPr>
            </w:pPr>
            <w:r>
              <w:rPr>
                <w:rFonts w:hint="eastAsia" w:ascii="仿宋" w:hAnsi="仿宋" w:eastAsia="仿宋"/>
                <w:b/>
                <w:sz w:val="24"/>
                <w:szCs w:val="24"/>
              </w:rPr>
              <w:t>投标人名称</w:t>
            </w: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开户银行</w:t>
            </w: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银行账号</w:t>
            </w: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118" w:firstLineChars="49"/>
              <w:rPr>
                <w:rFonts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noWrap w:val="0"/>
            <w:vAlign w:val="center"/>
          </w:tcPr>
          <w:p>
            <w:pPr>
              <w:spacing w:line="360" w:lineRule="exact"/>
              <w:ind w:firstLine="480"/>
              <w:jc w:val="center"/>
              <w:rPr>
                <w:rFonts w:ascii="仿宋" w:hAnsi="仿宋" w:eastAsia="仿宋"/>
                <w:sz w:val="24"/>
                <w:szCs w:val="24"/>
              </w:rPr>
            </w:pPr>
          </w:p>
        </w:tc>
      </w:tr>
    </w:tbl>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四</w:t>
      </w:r>
      <w:r>
        <w:rPr>
          <w:rFonts w:hint="eastAsia" w:ascii="仿宋" w:hAnsi="仿宋" w:eastAsia="仿宋" w:cs="仿宋"/>
          <w:b/>
          <w:bCs/>
          <w:color w:val="000000"/>
          <w:kern w:val="0"/>
          <w:sz w:val="24"/>
          <w:szCs w:val="24"/>
        </w:rPr>
        <w:t>、履约保证金：</w:t>
      </w:r>
      <w:r>
        <w:rPr>
          <w:rFonts w:hint="eastAsia" w:ascii="仿宋" w:hAnsi="仿宋" w:eastAsia="仿宋" w:cs="仿宋"/>
          <w:color w:val="000000"/>
          <w:kern w:val="0"/>
          <w:sz w:val="24"/>
          <w:szCs w:val="24"/>
        </w:rPr>
        <w:t>中标金额的4%，签定采购合同前中标人向采购人交纳，</w:t>
      </w:r>
      <w:r>
        <w:rPr>
          <w:rFonts w:hint="eastAsia" w:ascii="仿宋" w:hAnsi="仿宋" w:eastAsia="仿宋" w:cs="仿宋"/>
          <w:color w:val="000000"/>
          <w:kern w:val="0"/>
          <w:sz w:val="24"/>
          <w:szCs w:val="24"/>
          <w:lang w:eastAsia="zh-CN"/>
        </w:rPr>
        <w:t>项目</w:t>
      </w:r>
      <w:r>
        <w:rPr>
          <w:rFonts w:hint="eastAsia" w:ascii="仿宋" w:hAnsi="仿宋" w:eastAsia="仿宋" w:cs="仿宋"/>
          <w:color w:val="000000"/>
          <w:kern w:val="0"/>
          <w:sz w:val="24"/>
          <w:szCs w:val="24"/>
        </w:rPr>
        <w:t>完工后，经采购人验收合格，履约保证金不计息一次性退还。</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五</w:t>
      </w:r>
      <w:r>
        <w:rPr>
          <w:rFonts w:hint="eastAsia" w:ascii="仿宋" w:hAnsi="仿宋" w:eastAsia="仿宋" w:cs="仿宋"/>
          <w:b/>
          <w:bCs/>
          <w:color w:val="000000"/>
          <w:kern w:val="0"/>
          <w:sz w:val="24"/>
          <w:szCs w:val="24"/>
        </w:rPr>
        <w:t>、评标办法：</w:t>
      </w:r>
      <w:r>
        <w:rPr>
          <w:rFonts w:hint="eastAsia" w:ascii="仿宋" w:hAnsi="仿宋" w:eastAsia="仿宋" w:cs="仿宋"/>
          <w:color w:val="000000"/>
          <w:kern w:val="0"/>
          <w:sz w:val="24"/>
          <w:szCs w:val="24"/>
          <w:lang w:eastAsia="zh-CN"/>
        </w:rPr>
        <w:t>采用</w:t>
      </w:r>
      <w:r>
        <w:rPr>
          <w:rFonts w:hint="eastAsia" w:ascii="仿宋" w:hAnsi="仿宋" w:eastAsia="仿宋" w:cs="仿宋"/>
          <w:color w:val="000000"/>
          <w:kern w:val="0"/>
          <w:sz w:val="24"/>
          <w:szCs w:val="24"/>
        </w:rPr>
        <w:t>综合评分法。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0"/>
          <w:sz w:val="24"/>
          <w:szCs w:val="24"/>
          <w:highlight w:val="yellow"/>
          <w:lang w:val="en-US" w:eastAsia="zh-CN" w:bidi="ar-SA"/>
        </w:rPr>
      </w:pPr>
      <w:r>
        <w:rPr>
          <w:rFonts w:hint="eastAsia" w:ascii="仿宋" w:hAnsi="仿宋" w:eastAsia="仿宋" w:cs="仿宋"/>
          <w:b/>
          <w:bCs/>
          <w:color w:val="000000"/>
          <w:kern w:val="0"/>
          <w:sz w:val="24"/>
          <w:szCs w:val="24"/>
          <w:lang w:val="en-US" w:eastAsia="zh-CN"/>
        </w:rPr>
        <w:t>六、交货时间：</w:t>
      </w:r>
      <w:r>
        <w:rPr>
          <w:rFonts w:hint="eastAsia" w:ascii="仿宋" w:hAnsi="仿宋" w:eastAsia="仿宋" w:cs="仿宋"/>
          <w:color w:val="000000"/>
          <w:kern w:val="0"/>
          <w:sz w:val="24"/>
          <w:szCs w:val="24"/>
          <w:lang w:val="en-US" w:eastAsia="zh-CN"/>
        </w:rPr>
        <w:t>2021</w:t>
      </w:r>
      <w:r>
        <w:rPr>
          <w:rFonts w:hint="eastAsia" w:ascii="仿宋" w:hAnsi="仿宋" w:eastAsia="仿宋" w:cs="仿宋"/>
          <w:color w:val="000000"/>
          <w:kern w:val="0"/>
          <w:sz w:val="24"/>
          <w:szCs w:val="24"/>
          <w:lang w:val="en-US" w:eastAsia="zh-CN"/>
        </w:rPr>
        <w:t>年7月20日前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、结算方式：</w:t>
      </w:r>
    </w:p>
    <w:p>
      <w:pPr>
        <w:keepNext w:val="0"/>
        <w:keepLines w:val="0"/>
        <w:pageBreakBefore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1.结算流程：</w:t>
      </w:r>
      <w:r>
        <w:rPr>
          <w:rFonts w:hint="eastAsia" w:ascii="仿宋" w:hAnsi="仿宋" w:eastAsia="仿宋" w:cs="仿宋"/>
          <w:color w:val="000000"/>
          <w:kern w:val="0"/>
          <w:sz w:val="24"/>
          <w:szCs w:val="24"/>
          <w:lang w:eastAsia="zh-CN"/>
        </w:rPr>
        <w:t>采购人</w:t>
      </w:r>
      <w:r>
        <w:rPr>
          <w:rFonts w:hint="eastAsia" w:ascii="仿宋" w:hAnsi="仿宋" w:eastAsia="仿宋" w:cs="仿宋"/>
          <w:color w:val="000000"/>
          <w:kern w:val="0"/>
          <w:sz w:val="24"/>
          <w:szCs w:val="24"/>
        </w:rPr>
        <w:t>在湖南省电子卖场按</w:t>
      </w:r>
      <w:r>
        <w:rPr>
          <w:rFonts w:hint="eastAsia" w:ascii="仿宋" w:hAnsi="仿宋" w:eastAsia="仿宋" w:cs="仿宋"/>
          <w:color w:val="000000"/>
          <w:kern w:val="0"/>
          <w:sz w:val="24"/>
          <w:szCs w:val="24"/>
          <w:lang w:eastAsia="zh-CN"/>
        </w:rPr>
        <w:t>本次</w:t>
      </w:r>
      <w:r>
        <w:rPr>
          <w:rFonts w:hint="eastAsia" w:ascii="仿宋" w:hAnsi="仿宋" w:eastAsia="仿宋" w:cs="仿宋"/>
          <w:color w:val="000000"/>
          <w:kern w:val="0"/>
          <w:sz w:val="24"/>
          <w:szCs w:val="24"/>
        </w:rPr>
        <w:t>中标</w:t>
      </w:r>
      <w:r>
        <w:rPr>
          <w:rFonts w:hint="eastAsia" w:ascii="仿宋" w:hAnsi="仿宋" w:eastAsia="仿宋" w:cs="仿宋"/>
          <w:color w:val="000000"/>
          <w:kern w:val="0"/>
          <w:sz w:val="24"/>
          <w:szCs w:val="24"/>
          <w:lang w:eastAsia="zh-CN"/>
        </w:rPr>
        <w:t>金额</w:t>
      </w: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eastAsia="zh-CN"/>
        </w:rPr>
        <w:t>中标供应商</w:t>
      </w:r>
      <w:r>
        <w:rPr>
          <w:rFonts w:hint="eastAsia" w:ascii="仿宋" w:hAnsi="仿宋" w:eastAsia="仿宋" w:cs="仿宋"/>
          <w:color w:val="000000"/>
          <w:kern w:val="0"/>
          <w:sz w:val="24"/>
          <w:szCs w:val="24"/>
        </w:rPr>
        <w:t>发起直购，在完成电子卖场采购流程后，方可</w:t>
      </w:r>
      <w:r>
        <w:rPr>
          <w:rFonts w:hint="eastAsia" w:ascii="仿宋" w:hAnsi="仿宋" w:eastAsia="仿宋" w:cs="仿宋"/>
          <w:color w:val="000000"/>
          <w:kern w:val="0"/>
          <w:sz w:val="24"/>
          <w:szCs w:val="24"/>
          <w:lang w:eastAsia="zh-CN"/>
        </w:rPr>
        <w:t>履行报账程序</w:t>
      </w:r>
      <w:r>
        <w:rPr>
          <w:rFonts w:hint="eastAsia" w:ascii="仿宋" w:hAnsi="仿宋" w:eastAsia="仿宋" w:cs="仿宋"/>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sz w:val="24"/>
          <w:szCs w:val="24"/>
          <w:lang w:val="en-US" w:eastAsia="zh-CN"/>
        </w:rPr>
      </w:pPr>
      <w:r>
        <w:rPr>
          <w:rFonts w:hint="eastAsia" w:ascii="仿宋" w:hAnsi="仿宋" w:eastAsia="仿宋" w:cs="仿宋"/>
          <w:b w:val="0"/>
          <w:bCs w:val="0"/>
          <w:color w:val="000000"/>
          <w:kern w:val="0"/>
          <w:sz w:val="24"/>
          <w:szCs w:val="24"/>
          <w:lang w:val="en-US" w:eastAsia="zh-CN"/>
        </w:rPr>
        <w:t>2.付款方式：</w:t>
      </w:r>
      <w:r>
        <w:rPr>
          <w:rFonts w:hint="eastAsia" w:ascii="仿宋" w:hAnsi="仿宋" w:eastAsia="仿宋" w:cs="仿宋"/>
          <w:color w:val="000000"/>
          <w:kern w:val="0"/>
          <w:sz w:val="24"/>
          <w:szCs w:val="24"/>
          <w:lang w:eastAsia="zh-CN"/>
        </w:rPr>
        <w:t>中</w:t>
      </w:r>
      <w:r>
        <w:rPr>
          <w:rFonts w:hint="eastAsia" w:ascii="仿宋" w:hAnsi="仿宋" w:eastAsia="仿宋" w:cs="仿宋"/>
          <w:color w:val="000000"/>
          <w:kern w:val="0"/>
          <w:sz w:val="24"/>
          <w:szCs w:val="24"/>
        </w:rPr>
        <w:t>标人在申请付款前须向采购人开具增值税专用发票</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详见合同相关条款。</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、特别要求：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1.本项目采购活动结束后，需在湖南省政府采购电子卖场完成采购流程，即：采购人按中标金额在电子卖场对中标供应商发起直购。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2.中标供应商在本项目中标公告发布15日内，必须</w:t>
      </w:r>
      <w:r>
        <w:rPr>
          <w:rFonts w:hint="eastAsia" w:ascii="仿宋" w:hAnsi="仿宋" w:eastAsia="仿宋" w:cs="仿宋"/>
          <w:color w:val="000000"/>
          <w:kern w:val="0"/>
          <w:sz w:val="24"/>
          <w:szCs w:val="24"/>
          <w:highlight w:val="none"/>
          <w:lang w:eastAsia="zh-CN"/>
        </w:rPr>
        <w:t>完成</w:t>
      </w:r>
      <w:r>
        <w:rPr>
          <w:rFonts w:hint="eastAsia" w:ascii="仿宋" w:hAnsi="仿宋" w:eastAsia="仿宋" w:cs="仿宋"/>
          <w:color w:val="000000"/>
          <w:kern w:val="0"/>
          <w:sz w:val="24"/>
          <w:szCs w:val="24"/>
          <w:highlight w:val="none"/>
        </w:rPr>
        <w:t>入驻湖南省政府采购电子卖场</w:t>
      </w:r>
      <w:r>
        <w:rPr>
          <w:rFonts w:hint="eastAsia" w:ascii="仿宋" w:hAnsi="仿宋" w:eastAsia="仿宋" w:cs="仿宋"/>
          <w:color w:val="000000"/>
          <w:kern w:val="0"/>
          <w:sz w:val="24"/>
          <w:szCs w:val="24"/>
          <w:highlight w:val="none"/>
          <w:lang w:eastAsia="zh-CN"/>
        </w:rPr>
        <w:t>事宜</w:t>
      </w:r>
      <w:r>
        <w:rPr>
          <w:rFonts w:hint="eastAsia" w:ascii="仿宋" w:hAnsi="仿宋" w:eastAsia="仿宋" w:cs="仿宋"/>
          <w:color w:val="000000"/>
          <w:kern w:val="0"/>
          <w:sz w:val="24"/>
          <w:szCs w:val="24"/>
          <w:highlight w:val="none"/>
        </w:rPr>
        <w:t>，并将本项目采购的产品上架至电子卖场，产品上架后方能签订合同。超过15日未按要求入驻电子卖场的视为自动放弃中标资格。</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响应文件的组成</w:t>
      </w:r>
      <w:r>
        <w:rPr>
          <w:rFonts w:hint="eastAsia" w:ascii="仿宋" w:hAnsi="仿宋" w:eastAsia="仿宋" w:cs="仿宋"/>
          <w:b/>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1.</w:t>
      </w:r>
      <w:r>
        <w:rPr>
          <w:rFonts w:hint="eastAsia" w:ascii="仿宋" w:hAnsi="仿宋" w:eastAsia="仿宋" w:cs="仿宋"/>
          <w:b w:val="0"/>
          <w:bCs w:val="0"/>
          <w:color w:val="000000"/>
          <w:kern w:val="0"/>
          <w:sz w:val="24"/>
          <w:szCs w:val="24"/>
        </w:rPr>
        <w:t>投标函</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eastAsia="仿宋"/>
          <w:sz w:val="24"/>
          <w:szCs w:val="24"/>
          <w:lang w:val="en-US" w:eastAsia="zh-CN"/>
        </w:rPr>
      </w:pPr>
      <w:r>
        <w:rPr>
          <w:rFonts w:hint="eastAsia" w:ascii="仿宋" w:hAnsi="仿宋" w:eastAsia="仿宋" w:cs="仿宋"/>
          <w:b w:val="0"/>
          <w:bCs w:val="0"/>
          <w:color w:val="000000"/>
          <w:kern w:val="0"/>
          <w:sz w:val="24"/>
          <w:szCs w:val="24"/>
          <w:lang w:val="en-US" w:eastAsia="zh-CN"/>
        </w:rPr>
        <w:t>2.报价一览表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3.</w:t>
      </w:r>
      <w:r>
        <w:rPr>
          <w:rFonts w:hint="eastAsia" w:ascii="仿宋" w:hAnsi="仿宋" w:eastAsia="仿宋" w:cs="仿宋"/>
          <w:b w:val="0"/>
          <w:bCs w:val="0"/>
          <w:color w:val="000000"/>
          <w:kern w:val="0"/>
          <w:sz w:val="24"/>
          <w:szCs w:val="24"/>
        </w:rPr>
        <w:t>供应商的资格证明资料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val="en-US" w:eastAsia="zh-CN"/>
        </w:rPr>
        <w:t>4.</w:t>
      </w:r>
      <w:r>
        <w:rPr>
          <w:rFonts w:hint="eastAsia" w:ascii="仿宋" w:hAnsi="仿宋" w:eastAsia="仿宋" w:cs="仿宋"/>
          <w:b w:val="0"/>
          <w:bCs w:val="0"/>
          <w:color w:val="000000"/>
          <w:kern w:val="0"/>
          <w:sz w:val="24"/>
          <w:szCs w:val="24"/>
        </w:rPr>
        <w:t>法定代表人身份证明</w:t>
      </w:r>
      <w:r>
        <w:rPr>
          <w:rFonts w:hint="eastAsia" w:ascii="仿宋" w:hAnsi="仿宋" w:eastAsia="仿宋" w:cs="仿宋"/>
          <w:b w:val="0"/>
          <w:bCs w:val="0"/>
          <w:color w:val="000000"/>
          <w:kern w:val="0"/>
          <w:sz w:val="24"/>
          <w:szCs w:val="24"/>
          <w:lang w:eastAsia="zh-CN"/>
        </w:rPr>
        <w:t>或</w:t>
      </w:r>
      <w:r>
        <w:rPr>
          <w:rFonts w:hint="eastAsia" w:ascii="仿宋" w:hAnsi="仿宋" w:eastAsia="仿宋" w:cs="仿宋"/>
          <w:b w:val="0"/>
          <w:bCs w:val="0"/>
          <w:color w:val="000000"/>
          <w:kern w:val="0"/>
          <w:sz w:val="24"/>
          <w:szCs w:val="24"/>
        </w:rPr>
        <w:t>法定代表人授权委托书</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5.</w:t>
      </w:r>
      <w:r>
        <w:rPr>
          <w:rFonts w:hint="eastAsia" w:ascii="仿宋" w:hAnsi="仿宋" w:eastAsia="仿宋" w:cs="仿宋"/>
          <w:b w:val="0"/>
          <w:bCs w:val="0"/>
          <w:color w:val="000000"/>
          <w:kern w:val="0"/>
          <w:sz w:val="24"/>
          <w:szCs w:val="24"/>
        </w:rPr>
        <w:t>参加本次采购活动前3年内没有重大违法记录的书面声明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val="0"/>
          <w:bCs w:val="0"/>
          <w:color w:val="000000"/>
          <w:kern w:val="0"/>
          <w:sz w:val="24"/>
          <w:szCs w:val="24"/>
          <w:lang w:eastAsia="zh-CN"/>
        </w:rPr>
      </w:pPr>
      <w:r>
        <w:rPr>
          <w:rFonts w:hint="eastAsia" w:ascii="仿宋" w:hAnsi="仿宋" w:eastAsia="仿宋" w:cs="仿宋"/>
          <w:b w:val="0"/>
          <w:bCs w:val="0"/>
          <w:color w:val="000000"/>
          <w:kern w:val="0"/>
          <w:sz w:val="24"/>
          <w:szCs w:val="24"/>
          <w:lang w:val="en-US" w:eastAsia="zh-CN"/>
        </w:rPr>
        <w:t>6.缴纳</w:t>
      </w:r>
      <w:r>
        <w:rPr>
          <w:rFonts w:hint="eastAsia" w:ascii="仿宋" w:hAnsi="仿宋" w:eastAsia="仿宋" w:cs="仿宋"/>
          <w:b w:val="0"/>
          <w:bCs w:val="0"/>
          <w:color w:val="000000"/>
          <w:kern w:val="0"/>
          <w:sz w:val="24"/>
          <w:szCs w:val="24"/>
        </w:rPr>
        <w:t>投标保证金</w:t>
      </w:r>
      <w:r>
        <w:rPr>
          <w:rFonts w:hint="eastAsia" w:ascii="仿宋" w:hAnsi="仿宋" w:eastAsia="仿宋" w:cs="仿宋"/>
          <w:b w:val="0"/>
          <w:bCs w:val="0"/>
          <w:color w:val="000000"/>
          <w:kern w:val="0"/>
          <w:sz w:val="24"/>
          <w:szCs w:val="24"/>
          <w:lang w:eastAsia="zh-CN"/>
        </w:rPr>
        <w:t>证明材料（银行回执单）</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bCs/>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7.招标文件要求提供的相关材料及供应商认为需提供的其它资料</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4"/>
          <w:szCs w:val="24"/>
          <w:lang w:val="en-US" w:eastAsia="zh-CN"/>
        </w:rPr>
        <w:t>8.投标文件一正二副（须密封），封面注明正副本，写明投标人单位名称并加盖投标人单位公章。</w:t>
      </w:r>
      <w:r>
        <w:rPr>
          <w:rFonts w:ascii="仿宋" w:hAnsi="仿宋" w:eastAsia="仿宋" w:cs="仿宋"/>
          <w:sz w:val="24"/>
          <w:szCs w:val="24"/>
        </w:rPr>
        <w:br w:type="textWrapping"/>
      </w:r>
    </w:p>
    <w:p>
      <w:pPr>
        <w:spacing w:line="520" w:lineRule="exact"/>
        <w:ind w:firstLine="602" w:firstLineChars="200"/>
        <w:rPr>
          <w:rFonts w:hint="eastAsia" w:ascii="仿宋" w:hAnsi="仿宋" w:eastAsia="仿宋" w:cs="仿宋"/>
          <w:b/>
          <w:color w:val="000000"/>
          <w:sz w:val="30"/>
          <w:szCs w:val="30"/>
        </w:rPr>
      </w:pPr>
    </w:p>
    <w:p>
      <w:pPr>
        <w:pStyle w:val="2"/>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spacing w:line="480" w:lineRule="exact"/>
        <w:ind w:firstLine="482" w:firstLineChars="200"/>
        <w:rPr>
          <w:rFonts w:hint="eastAsia" w:ascii="仿宋" w:hAnsi="仿宋" w:eastAsia="仿宋"/>
          <w:b/>
          <w:sz w:val="24"/>
        </w:rPr>
      </w:pPr>
    </w:p>
    <w:p>
      <w:pPr>
        <w:spacing w:line="480" w:lineRule="exact"/>
        <w:ind w:firstLine="482" w:firstLineChars="200"/>
        <w:rPr>
          <w:rFonts w:hint="eastAsia" w:ascii="仿宋" w:hAnsi="仿宋" w:eastAsia="仿宋"/>
          <w:b/>
          <w:sz w:val="24"/>
        </w:rPr>
      </w:pPr>
    </w:p>
    <w:p>
      <w:pPr>
        <w:spacing w:line="480" w:lineRule="exact"/>
        <w:ind w:firstLine="482" w:firstLineChars="200"/>
        <w:rPr>
          <w:rFonts w:hint="eastAsia" w:ascii="仿宋" w:hAnsi="仿宋" w:eastAsia="仿宋"/>
          <w:b/>
          <w:sz w:val="24"/>
        </w:rPr>
      </w:pPr>
    </w:p>
    <w:p>
      <w:pPr>
        <w:spacing w:line="480" w:lineRule="exact"/>
        <w:ind w:firstLine="482" w:firstLineChars="200"/>
        <w:rPr>
          <w:rFonts w:hint="eastAsia" w:ascii="仿宋" w:hAnsi="仿宋" w:eastAsia="仿宋"/>
          <w:b/>
          <w:sz w:val="24"/>
        </w:rPr>
      </w:pPr>
    </w:p>
    <w:p>
      <w:pPr>
        <w:pStyle w:val="15"/>
        <w:tabs>
          <w:tab w:val="left" w:pos="-180"/>
        </w:tabs>
        <w:ind w:firstLine="2530" w:firstLineChars="700"/>
        <w:jc w:val="left"/>
        <w:rPr>
          <w:rFonts w:hint="eastAsia" w:ascii="仿宋" w:hAnsi="仿宋" w:eastAsia="仿宋"/>
          <w:b/>
          <w:sz w:val="36"/>
          <w:szCs w:val="36"/>
        </w:rPr>
      </w:pPr>
    </w:p>
    <w:p>
      <w:pPr>
        <w:pStyle w:val="15"/>
        <w:tabs>
          <w:tab w:val="left" w:pos="-180"/>
        </w:tabs>
        <w:ind w:firstLine="2530" w:firstLineChars="700"/>
        <w:jc w:val="left"/>
        <w:rPr>
          <w:rFonts w:hint="eastAsia" w:ascii="仿宋" w:hAnsi="仿宋" w:eastAsia="仿宋"/>
          <w:b/>
          <w:sz w:val="36"/>
          <w:szCs w:val="36"/>
        </w:rPr>
      </w:pPr>
      <w:r>
        <w:rPr>
          <w:rFonts w:hint="eastAsia" w:ascii="仿宋" w:hAnsi="仿宋" w:eastAsia="仿宋"/>
          <w:b/>
          <w:sz w:val="36"/>
          <w:szCs w:val="36"/>
        </w:rPr>
        <w:t>第三章  报价表</w:t>
      </w:r>
    </w:p>
    <w:p>
      <w:pPr>
        <w:pStyle w:val="15"/>
        <w:tabs>
          <w:tab w:val="left" w:pos="-180"/>
        </w:tabs>
        <w:ind w:firstLine="0" w:firstLineChars="0"/>
        <w:jc w:val="left"/>
        <w:rPr>
          <w:rFonts w:hint="eastAsia" w:ascii="仿宋" w:hAnsi="仿宋" w:eastAsia="仿宋"/>
          <w:b/>
          <w:sz w:val="28"/>
          <w:szCs w:val="28"/>
        </w:rPr>
      </w:pPr>
    </w:p>
    <w:p>
      <w:pPr>
        <w:pStyle w:val="15"/>
        <w:tabs>
          <w:tab w:val="left" w:pos="-180"/>
        </w:tabs>
        <w:ind w:firstLine="0" w:firstLineChars="0"/>
        <w:jc w:val="left"/>
        <w:rPr>
          <w:rFonts w:hint="eastAsia" w:ascii="仿宋" w:hAnsi="仿宋" w:eastAsia="仿宋"/>
          <w:b/>
          <w:sz w:val="28"/>
          <w:szCs w:val="28"/>
          <w:u w:val="single"/>
          <w:lang w:eastAsia="zh-CN"/>
        </w:rPr>
      </w:pPr>
      <w:r>
        <w:rPr>
          <w:rFonts w:hint="eastAsia" w:ascii="仿宋" w:hAnsi="仿宋" w:eastAsia="仿宋"/>
          <w:b/>
          <w:sz w:val="28"/>
          <w:szCs w:val="28"/>
        </w:rPr>
        <w:t>项目名称：</w:t>
      </w:r>
      <w:r>
        <w:rPr>
          <w:rFonts w:hint="eastAsia" w:ascii="仿宋" w:hAnsi="仿宋" w:eastAsia="仿宋" w:cs="仿宋"/>
          <w:color w:val="000000"/>
          <w:kern w:val="0"/>
          <w:sz w:val="28"/>
          <w:szCs w:val="28"/>
          <w:u w:val="single"/>
        </w:rPr>
        <w:t>湖南科技学</w:t>
      </w:r>
      <w:r>
        <w:rPr>
          <w:rFonts w:hint="eastAsia" w:ascii="仿宋" w:hAnsi="仿宋" w:eastAsia="仿宋" w:cs="仿宋"/>
          <w:color w:val="000000"/>
          <w:kern w:val="0"/>
          <w:sz w:val="28"/>
          <w:szCs w:val="28"/>
          <w:u w:val="single"/>
          <w:lang w:eastAsia="zh-CN"/>
        </w:rPr>
        <w:t>院青二改学生公寓</w:t>
      </w:r>
      <w:r>
        <w:rPr>
          <w:rFonts w:hint="eastAsia" w:ascii="仿宋" w:hAnsi="仿宋" w:eastAsia="仿宋" w:cs="仿宋"/>
          <w:color w:val="000000"/>
          <w:kern w:val="0"/>
          <w:sz w:val="28"/>
          <w:szCs w:val="28"/>
          <w:u w:val="single"/>
          <w:lang w:eastAsia="zh-CN"/>
        </w:rPr>
        <w:t>家具采购</w:t>
      </w:r>
    </w:p>
    <w:tbl>
      <w:tblPr>
        <w:tblStyle w:val="13"/>
        <w:tblpPr w:leftFromText="180" w:rightFromText="180" w:vertAnchor="text" w:horzAnchor="page" w:tblpX="1672" w:tblpY="6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190"/>
        <w:gridCol w:w="1086"/>
        <w:gridCol w:w="1496"/>
        <w:gridCol w:w="172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163" w:type="dxa"/>
            <w:noWrap w:val="0"/>
            <w:vAlign w:val="center"/>
          </w:tcPr>
          <w:p>
            <w:pPr>
              <w:adjustRightInd w:val="0"/>
              <w:snapToGrid w:val="0"/>
              <w:spacing w:line="380" w:lineRule="exact"/>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组合家具</w:t>
            </w:r>
          </w:p>
        </w:tc>
        <w:tc>
          <w:tcPr>
            <w:tcW w:w="1190"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型号</w:t>
            </w:r>
          </w:p>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规格</w:t>
            </w:r>
          </w:p>
        </w:tc>
        <w:tc>
          <w:tcPr>
            <w:tcW w:w="1086"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lang w:eastAsia="zh-CN"/>
              </w:rPr>
              <w:t>数量（套）</w:t>
            </w:r>
          </w:p>
        </w:tc>
        <w:tc>
          <w:tcPr>
            <w:tcW w:w="1496" w:type="dxa"/>
            <w:noWrap w:val="0"/>
            <w:vAlign w:val="center"/>
          </w:tcPr>
          <w:p>
            <w:pPr>
              <w:adjustRightInd w:val="0"/>
              <w:snapToGrid w:val="0"/>
              <w:spacing w:line="380" w:lineRule="exact"/>
              <w:jc w:val="center"/>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rPr>
              <w:t>单价</w:t>
            </w:r>
            <w:r>
              <w:rPr>
                <w:rFonts w:hint="eastAsia" w:ascii="仿宋_GB2312" w:hAnsi="宋体" w:eastAsia="仿宋_GB2312"/>
                <w:b/>
                <w:color w:val="auto"/>
                <w:sz w:val="28"/>
                <w:szCs w:val="28"/>
                <w:lang w:eastAsia="zh-CN"/>
              </w:rPr>
              <w:t>（元）</w:t>
            </w:r>
          </w:p>
        </w:tc>
        <w:tc>
          <w:tcPr>
            <w:tcW w:w="1720" w:type="dxa"/>
            <w:noWrap w:val="0"/>
            <w:vAlign w:val="center"/>
          </w:tcPr>
          <w:p>
            <w:pPr>
              <w:adjustRightInd w:val="0"/>
              <w:snapToGrid w:val="0"/>
              <w:spacing w:line="380" w:lineRule="exact"/>
              <w:jc w:val="both"/>
              <w:rPr>
                <w:rFonts w:hint="eastAsia" w:ascii="仿宋_GB2312" w:hAnsi="宋体" w:eastAsia="仿宋_GB2312"/>
                <w:b/>
                <w:color w:val="auto"/>
                <w:sz w:val="28"/>
                <w:szCs w:val="28"/>
                <w:lang w:eastAsia="zh-CN"/>
              </w:rPr>
            </w:pPr>
            <w:r>
              <w:rPr>
                <w:rFonts w:hint="eastAsia" w:ascii="仿宋_GB2312" w:hAnsi="宋体" w:eastAsia="仿宋_GB2312"/>
                <w:b/>
                <w:color w:val="auto"/>
                <w:sz w:val="28"/>
                <w:szCs w:val="28"/>
              </w:rPr>
              <w:t>小计</w:t>
            </w:r>
            <w:r>
              <w:rPr>
                <w:rFonts w:hint="eastAsia" w:ascii="仿宋_GB2312" w:hAnsi="宋体" w:eastAsia="仿宋_GB2312"/>
                <w:b/>
                <w:color w:val="auto"/>
                <w:sz w:val="28"/>
                <w:szCs w:val="28"/>
                <w:lang w:eastAsia="zh-CN"/>
              </w:rPr>
              <w:t>（元）</w:t>
            </w:r>
          </w:p>
        </w:tc>
        <w:tc>
          <w:tcPr>
            <w:tcW w:w="1268" w:type="dxa"/>
            <w:noWrap w:val="0"/>
            <w:vAlign w:val="center"/>
          </w:tcPr>
          <w:p>
            <w:pPr>
              <w:adjustRightInd w:val="0"/>
              <w:snapToGrid w:val="0"/>
              <w:spacing w:line="380" w:lineRule="exact"/>
              <w:jc w:val="center"/>
              <w:rPr>
                <w:rFonts w:hint="eastAsia" w:ascii="仿宋_GB2312" w:hAnsi="宋体" w:eastAsia="仿宋_GB2312"/>
                <w:b/>
                <w:color w:val="auto"/>
                <w:sz w:val="28"/>
                <w:szCs w:val="28"/>
              </w:rPr>
            </w:pPr>
            <w:r>
              <w:rPr>
                <w:rFonts w:hint="eastAsia" w:ascii="仿宋_GB2312" w:hAnsi="宋体" w:eastAsia="仿宋_GB2312"/>
                <w:b/>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3" w:type="dxa"/>
            <w:vMerge w:val="restart"/>
            <w:noWrap w:val="0"/>
            <w:vAlign w:val="center"/>
          </w:tcPr>
          <w:p>
            <w:pPr>
              <w:jc w:val="center"/>
              <w:rPr>
                <w:rFonts w:hint="eastAsia" w:ascii="仿宋_GB2312" w:eastAsia="仿宋_GB2312"/>
                <w:color w:val="auto"/>
                <w:sz w:val="24"/>
              </w:rPr>
            </w:pPr>
            <w:r>
              <w:rPr>
                <w:rFonts w:hint="eastAsia" w:ascii="仿宋_GB2312" w:hAnsi="宋体" w:eastAsia="仿宋_GB2312"/>
                <w:color w:val="auto"/>
                <w:sz w:val="24"/>
              </w:rPr>
              <w:t>包括：</w:t>
            </w:r>
            <w:r>
              <w:rPr>
                <w:rFonts w:hint="eastAsia" w:ascii="仿宋_GB2312" w:eastAsia="仿宋_GB2312"/>
                <w:color w:val="auto"/>
                <w:sz w:val="24"/>
                <w:lang w:val="en-US" w:eastAsia="zh-CN"/>
              </w:rPr>
              <w:t>铁床、床板、衣柜、书桌、蚊帐挂钩、书架、鞋柜、钢木椅</w:t>
            </w:r>
          </w:p>
        </w:tc>
        <w:tc>
          <w:tcPr>
            <w:tcW w:w="1190" w:type="dxa"/>
            <w:noWrap w:val="0"/>
            <w:vAlign w:val="center"/>
          </w:tcPr>
          <w:p>
            <w:pPr>
              <w:ind w:firstLine="120" w:firstLineChars="50"/>
              <w:rPr>
                <w:rFonts w:hint="default" w:ascii="仿宋_GB2312" w:eastAsia="仿宋_GB2312"/>
                <w:color w:val="auto"/>
                <w:sz w:val="24"/>
                <w:lang w:val="en-US" w:eastAsia="zh-CN"/>
              </w:rPr>
            </w:pPr>
            <w:r>
              <w:rPr>
                <w:rFonts w:hint="eastAsia" w:ascii="仿宋_GB2312" w:eastAsia="仿宋_GB2312"/>
                <w:color w:val="auto"/>
                <w:sz w:val="24"/>
                <w:lang w:val="en-US" w:eastAsia="zh-CN"/>
              </w:rPr>
              <w:t>三连体</w:t>
            </w:r>
          </w:p>
        </w:tc>
        <w:tc>
          <w:tcPr>
            <w:tcW w:w="1086" w:type="dxa"/>
            <w:noWrap w:val="0"/>
            <w:vAlign w:val="center"/>
          </w:tcPr>
          <w:p>
            <w:pPr>
              <w:ind w:firstLine="360" w:firstLineChars="150"/>
              <w:rPr>
                <w:rFonts w:hint="default" w:ascii="仿宋_GB2312" w:eastAsia="仿宋_GB2312"/>
                <w:color w:val="auto"/>
                <w:sz w:val="24"/>
                <w:lang w:val="en-US" w:eastAsia="zh-CN"/>
              </w:rPr>
            </w:pPr>
            <w:r>
              <w:rPr>
                <w:rFonts w:hint="eastAsia" w:ascii="仿宋_GB2312" w:eastAsia="仿宋_GB2312"/>
                <w:color w:val="auto"/>
                <w:sz w:val="24"/>
                <w:lang w:val="en-US" w:eastAsia="zh-CN"/>
              </w:rPr>
              <w:t>48</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3" w:type="dxa"/>
            <w:vMerge w:val="continue"/>
            <w:noWrap w:val="0"/>
            <w:vAlign w:val="center"/>
          </w:tcPr>
          <w:p>
            <w:pPr>
              <w:jc w:val="center"/>
              <w:rPr>
                <w:rFonts w:hint="eastAsia" w:ascii="仿宋_GB2312" w:hAnsi="宋体" w:eastAsia="仿宋_GB2312"/>
                <w:color w:val="auto"/>
                <w:sz w:val="24"/>
              </w:rPr>
            </w:pPr>
          </w:p>
        </w:tc>
        <w:tc>
          <w:tcPr>
            <w:tcW w:w="1190" w:type="dxa"/>
            <w:noWrap w:val="0"/>
            <w:vAlign w:val="center"/>
          </w:tcPr>
          <w:p>
            <w:pPr>
              <w:ind w:firstLine="120" w:firstLineChars="50"/>
              <w:rPr>
                <w:rFonts w:hint="eastAsia" w:ascii="仿宋_GB2312" w:eastAsia="仿宋_GB2312"/>
                <w:color w:val="auto"/>
                <w:sz w:val="24"/>
                <w:lang w:val="en-US" w:eastAsia="zh-CN"/>
              </w:rPr>
            </w:pPr>
            <w:r>
              <w:rPr>
                <w:rFonts w:hint="eastAsia" w:ascii="仿宋_GB2312" w:eastAsia="仿宋_GB2312"/>
                <w:color w:val="auto"/>
                <w:sz w:val="24"/>
                <w:lang w:val="en-US" w:eastAsia="zh-CN"/>
              </w:rPr>
              <w:t>二连体</w:t>
            </w:r>
          </w:p>
        </w:tc>
        <w:tc>
          <w:tcPr>
            <w:tcW w:w="1086" w:type="dxa"/>
            <w:noWrap w:val="0"/>
            <w:vAlign w:val="center"/>
          </w:tcPr>
          <w:p>
            <w:pPr>
              <w:ind w:firstLine="360" w:firstLineChars="150"/>
              <w:rPr>
                <w:rFonts w:hint="default" w:ascii="仿宋_GB2312" w:eastAsia="仿宋_GB2312"/>
                <w:color w:val="auto"/>
                <w:sz w:val="24"/>
                <w:lang w:val="en-US" w:eastAsia="zh-CN"/>
              </w:rPr>
            </w:pPr>
            <w:r>
              <w:rPr>
                <w:rFonts w:hint="eastAsia" w:ascii="仿宋_GB2312" w:eastAsia="仿宋_GB2312"/>
                <w:color w:val="auto"/>
                <w:sz w:val="24"/>
                <w:lang w:val="en-US" w:eastAsia="zh-CN"/>
              </w:rPr>
              <w:t>48</w:t>
            </w:r>
          </w:p>
        </w:tc>
        <w:tc>
          <w:tcPr>
            <w:tcW w:w="1496" w:type="dxa"/>
            <w:noWrap w:val="0"/>
            <w:vAlign w:val="center"/>
          </w:tcPr>
          <w:p>
            <w:pPr>
              <w:jc w:val="center"/>
              <w:rPr>
                <w:rFonts w:hint="default" w:ascii="仿宋_GB2312" w:eastAsia="仿宋_GB2312"/>
                <w:color w:val="auto"/>
                <w:sz w:val="24"/>
                <w:lang w:val="en-US" w:eastAsia="zh-CN"/>
              </w:rPr>
            </w:pPr>
          </w:p>
        </w:tc>
        <w:tc>
          <w:tcPr>
            <w:tcW w:w="1720" w:type="dxa"/>
            <w:noWrap w:val="0"/>
            <w:vAlign w:val="center"/>
          </w:tcPr>
          <w:p>
            <w:pPr>
              <w:jc w:val="center"/>
              <w:rPr>
                <w:rFonts w:hint="default" w:ascii="仿宋_GB2312" w:eastAsia="仿宋_GB2312"/>
                <w:color w:val="auto"/>
                <w:sz w:val="24"/>
                <w:lang w:val="en-US" w:eastAsia="zh-CN"/>
              </w:rPr>
            </w:pPr>
          </w:p>
        </w:tc>
        <w:tc>
          <w:tcPr>
            <w:tcW w:w="1268" w:type="dxa"/>
            <w:noWrap w:val="0"/>
            <w:vAlign w:val="center"/>
          </w:tcPr>
          <w:p>
            <w:pPr>
              <w:rPr>
                <w:rFonts w:hint="eastAsia"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合计</w:t>
            </w:r>
          </w:p>
        </w:tc>
        <w:tc>
          <w:tcPr>
            <w:tcW w:w="6760" w:type="dxa"/>
            <w:gridSpan w:val="5"/>
            <w:noWrap w:val="0"/>
            <w:vAlign w:val="center"/>
          </w:tcPr>
          <w:p>
            <w:pPr>
              <w:jc w:val="center"/>
              <w:rPr>
                <w:rFonts w:hint="default" w:ascii="仿宋_GB2312" w:hAnsi="宋体"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jc w:val="center"/>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说明</w:t>
            </w:r>
          </w:p>
        </w:tc>
        <w:tc>
          <w:tcPr>
            <w:tcW w:w="6760" w:type="dxa"/>
            <w:gridSpan w:val="5"/>
            <w:noWrap w:val="0"/>
            <w:vAlign w:val="center"/>
          </w:tcPr>
          <w:p>
            <w:pPr>
              <w:jc w:val="left"/>
              <w:rPr>
                <w:rFonts w:hint="eastAsia" w:ascii="仿宋_GB2312" w:hAnsi="宋体" w:eastAsia="仿宋_GB2312"/>
                <w:color w:val="auto"/>
                <w:sz w:val="24"/>
                <w:lang w:val="en-US" w:eastAsia="zh-CN"/>
              </w:rPr>
            </w:pPr>
            <w:r>
              <w:rPr>
                <w:rFonts w:hint="eastAsia" w:ascii="仿宋_GB2312" w:hAnsi="宋体" w:eastAsia="仿宋_GB2312"/>
                <w:color w:val="auto"/>
                <w:sz w:val="24"/>
              </w:rPr>
              <w:t>说明：项目总价是完成项目的含税全包价，所有价格变动的风险均由乙方承担，甲方不需向乙方支付任何其他费用。</w:t>
            </w:r>
          </w:p>
        </w:tc>
      </w:tr>
    </w:tbl>
    <w:p>
      <w:pPr>
        <w:pStyle w:val="15"/>
        <w:ind w:left="0" w:leftChars="0" w:firstLine="0" w:firstLineChars="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注：本次报价最高限价为</w:t>
      </w:r>
      <w:r>
        <w:rPr>
          <w:rFonts w:hint="eastAsia" w:ascii="仿宋" w:hAnsi="仿宋" w:eastAsia="仿宋" w:cs="仿宋"/>
          <w:b/>
          <w:bCs/>
          <w:color w:val="000000"/>
          <w:kern w:val="0"/>
          <w:sz w:val="28"/>
          <w:szCs w:val="28"/>
          <w:lang w:val="en-US" w:eastAsia="zh-CN"/>
        </w:rPr>
        <w:t>480000</w:t>
      </w:r>
      <w:r>
        <w:rPr>
          <w:rFonts w:hint="eastAsia" w:ascii="仿宋" w:hAnsi="仿宋" w:eastAsia="仿宋" w:cs="仿宋"/>
          <w:b/>
          <w:bCs/>
          <w:color w:val="000000"/>
          <w:kern w:val="0"/>
          <w:sz w:val="28"/>
          <w:szCs w:val="28"/>
        </w:rPr>
        <w:t>元，超出最高限价的报价视为无效报价。</w:t>
      </w:r>
    </w:p>
    <w:p>
      <w:pPr>
        <w:pStyle w:val="15"/>
        <w:ind w:firstLine="560"/>
        <w:jc w:val="left"/>
        <w:rPr>
          <w:rFonts w:hint="eastAsia" w:ascii="仿宋" w:hAnsi="仿宋" w:eastAsia="仿宋" w:cs="仿宋"/>
          <w:color w:val="000000"/>
          <w:kern w:val="0"/>
          <w:sz w:val="28"/>
          <w:szCs w:val="28"/>
        </w:rPr>
      </w:pPr>
    </w:p>
    <w:p>
      <w:pPr>
        <w:pStyle w:val="11"/>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1"/>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1"/>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1"/>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15"/>
        <w:ind w:firstLine="2873" w:firstLineChars="795"/>
        <w:jc w:val="left"/>
        <w:rPr>
          <w:rFonts w:hint="eastAsia" w:ascii="仿宋" w:hAnsi="仿宋" w:eastAsia="仿宋"/>
          <w:b/>
          <w:sz w:val="36"/>
          <w:szCs w:val="36"/>
        </w:rPr>
      </w:pPr>
    </w:p>
    <w:p>
      <w:pPr>
        <w:pStyle w:val="15"/>
        <w:ind w:firstLine="2873" w:firstLineChars="795"/>
        <w:jc w:val="left"/>
        <w:rPr>
          <w:rFonts w:hint="eastAsia" w:ascii="仿宋" w:hAnsi="仿宋" w:eastAsia="仿宋"/>
          <w:b/>
          <w:sz w:val="36"/>
          <w:szCs w:val="36"/>
        </w:rPr>
      </w:pPr>
    </w:p>
    <w:p>
      <w:pPr>
        <w:pStyle w:val="15"/>
        <w:ind w:firstLine="2873" w:firstLineChars="795"/>
        <w:jc w:val="left"/>
        <w:rPr>
          <w:rFonts w:hint="eastAsia" w:ascii="仿宋" w:hAnsi="仿宋" w:eastAsia="仿宋"/>
          <w:b/>
          <w:sz w:val="36"/>
          <w:szCs w:val="36"/>
        </w:rPr>
      </w:pPr>
    </w:p>
    <w:p>
      <w:pPr>
        <w:pStyle w:val="15"/>
        <w:ind w:left="0" w:leftChars="0" w:firstLine="0" w:firstLineChars="0"/>
        <w:jc w:val="left"/>
        <w:rPr>
          <w:rFonts w:hint="eastAsia" w:ascii="仿宋" w:hAnsi="仿宋" w:eastAsia="仿宋"/>
          <w:b/>
          <w:sz w:val="36"/>
          <w:szCs w:val="36"/>
        </w:rPr>
      </w:pPr>
    </w:p>
    <w:p>
      <w:pPr>
        <w:pStyle w:val="11"/>
        <w:shd w:val="clear" w:color="auto" w:fill="FFFFFF"/>
        <w:spacing w:before="150" w:beforeAutospacing="0" w:after="0" w:afterAutospacing="0" w:line="360" w:lineRule="exact"/>
        <w:jc w:val="both"/>
        <w:rPr>
          <w:rFonts w:hint="eastAsia" w:ascii="仿宋" w:hAnsi="仿宋" w:eastAsia="仿宋"/>
          <w:b/>
          <w:sz w:val="36"/>
          <w:szCs w:val="36"/>
        </w:rPr>
      </w:pPr>
    </w:p>
    <w:p>
      <w:pPr>
        <w:pStyle w:val="11"/>
        <w:shd w:val="clear" w:color="auto" w:fill="FFFFFF"/>
        <w:spacing w:before="150" w:beforeAutospacing="0" w:after="0" w:afterAutospacing="0" w:line="360" w:lineRule="exact"/>
        <w:jc w:val="both"/>
        <w:rPr>
          <w:rFonts w:hint="eastAsia" w:ascii="仿宋" w:hAnsi="仿宋" w:eastAsia="仿宋"/>
          <w:b/>
          <w:sz w:val="36"/>
          <w:szCs w:val="36"/>
        </w:rPr>
      </w:pPr>
    </w:p>
    <w:p>
      <w:pPr>
        <w:pStyle w:val="11"/>
        <w:shd w:val="clear" w:color="auto" w:fill="FFFFFF"/>
        <w:spacing w:before="150" w:beforeAutospacing="0" w:after="0" w:afterAutospacing="0" w:line="360" w:lineRule="exact"/>
        <w:ind w:firstLine="2891" w:firstLineChars="800"/>
        <w:jc w:val="both"/>
        <w:rPr>
          <w:rFonts w:hint="eastAsia" w:ascii="仿宋" w:hAnsi="仿宋" w:eastAsia="仿宋"/>
          <w:b/>
          <w:sz w:val="36"/>
          <w:szCs w:val="36"/>
          <w:lang w:eastAsia="zh-CN"/>
        </w:rPr>
      </w:pPr>
      <w:r>
        <w:rPr>
          <w:rFonts w:hint="eastAsia" w:ascii="仿宋" w:hAnsi="仿宋" w:eastAsia="仿宋"/>
          <w:b/>
          <w:sz w:val="36"/>
          <w:szCs w:val="36"/>
        </w:rPr>
        <w:t xml:space="preserve">第四章 </w:t>
      </w:r>
      <w:r>
        <w:rPr>
          <w:rFonts w:hint="eastAsia" w:ascii="仿宋" w:hAnsi="仿宋" w:eastAsia="仿宋"/>
          <w:b/>
          <w:sz w:val="36"/>
          <w:szCs w:val="36"/>
          <w:lang w:eastAsia="zh-CN"/>
        </w:rPr>
        <w:t>采购需求</w:t>
      </w:r>
    </w:p>
    <w:p>
      <w:pPr>
        <w:pStyle w:val="11"/>
        <w:shd w:val="clear" w:color="auto" w:fill="FFFFFF"/>
        <w:spacing w:before="150" w:beforeAutospacing="0" w:after="0" w:afterAutospacing="0" w:line="360" w:lineRule="exact"/>
        <w:ind w:firstLine="9758" w:firstLineChars="2700"/>
        <w:jc w:val="both"/>
        <w:rPr>
          <w:rFonts w:hint="eastAsia" w:ascii="仿宋" w:hAnsi="仿宋" w:eastAsia="仿宋"/>
          <w:b/>
          <w:sz w:val="36"/>
          <w:szCs w:val="36"/>
        </w:rPr>
      </w:pPr>
    </w:p>
    <w:p>
      <w:pPr>
        <w:pStyle w:val="6"/>
        <w:adjustRightInd w:val="0"/>
        <w:snapToGrid w:val="0"/>
        <w:spacing w:before="156" w:beforeLines="50"/>
        <w:jc w:val="center"/>
        <w:rPr>
          <w:rFonts w:hint="eastAsia" w:ascii="仿宋" w:hAnsi="仿宋" w:eastAsia="仿宋" w:cs="仿宋"/>
          <w:sz w:val="28"/>
          <w:szCs w:val="28"/>
        </w:rPr>
      </w:pPr>
      <w:r>
        <w:rPr>
          <w:rFonts w:hint="eastAsia" w:ascii="仿宋" w:hAnsi="仿宋" w:eastAsia="仿宋" w:cs="仿宋"/>
          <w:b/>
          <w:kern w:val="0"/>
          <w:sz w:val="28"/>
          <w:szCs w:val="28"/>
          <w:lang w:val="zh-CN"/>
        </w:rPr>
        <w:t xml:space="preserve"> </w:t>
      </w:r>
      <w:bookmarkStart w:id="0" w:name="_Toc28613087"/>
      <w:bookmarkStart w:id="1" w:name="_Toc20651234"/>
      <w:bookmarkStart w:id="2" w:name="_Toc43372372"/>
      <w:r>
        <w:rPr>
          <w:rFonts w:hint="eastAsia" w:ascii="仿宋" w:hAnsi="仿宋" w:eastAsia="仿宋" w:cs="仿宋"/>
          <w:sz w:val="28"/>
          <w:szCs w:val="28"/>
        </w:rPr>
        <w:t>第一节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采购清单一览表</w:t>
      </w:r>
      <w:bookmarkEnd w:id="0"/>
      <w:bookmarkEnd w:id="1"/>
      <w:bookmarkEnd w:id="2"/>
    </w:p>
    <w:p>
      <w:pPr>
        <w:widowControl/>
        <w:spacing w:line="520" w:lineRule="exact"/>
        <w:rPr>
          <w:rFonts w:hint="eastAsia" w:ascii="仿宋" w:hAnsi="仿宋" w:eastAsia="仿宋" w:cs="仿宋"/>
          <w:b/>
          <w:bCs w:val="0"/>
          <w:kern w:val="0"/>
          <w:sz w:val="24"/>
          <w:szCs w:val="24"/>
        </w:rPr>
      </w:pPr>
      <w:bookmarkStart w:id="3" w:name="_Toc43372373"/>
      <w:bookmarkStart w:id="4" w:name="_Toc29400750"/>
      <w:r>
        <w:rPr>
          <w:rFonts w:hint="eastAsia" w:ascii="仿宋" w:hAnsi="仿宋" w:eastAsia="仿宋" w:cs="仿宋"/>
          <w:b/>
          <w:bCs w:val="0"/>
          <w:sz w:val="24"/>
          <w:szCs w:val="24"/>
        </w:rPr>
        <w:t>学生公寓组合家具（采购预算：</w:t>
      </w:r>
      <w:r>
        <w:rPr>
          <w:rFonts w:hint="eastAsia" w:ascii="仿宋" w:hAnsi="仿宋" w:eastAsia="仿宋" w:cs="仿宋"/>
          <w:b/>
          <w:bCs w:val="0"/>
          <w:sz w:val="24"/>
          <w:szCs w:val="24"/>
          <w:lang w:val="en-US" w:eastAsia="zh-CN"/>
        </w:rPr>
        <w:t>480000</w:t>
      </w:r>
      <w:r>
        <w:rPr>
          <w:rFonts w:hint="eastAsia" w:ascii="仿宋" w:hAnsi="仿宋" w:eastAsia="仿宋" w:cs="仿宋"/>
          <w:b/>
          <w:bCs w:val="0"/>
          <w:sz w:val="24"/>
          <w:szCs w:val="24"/>
        </w:rPr>
        <w:t>元）</w:t>
      </w:r>
      <w:bookmarkEnd w:id="3"/>
      <w:bookmarkEnd w:id="4"/>
    </w:p>
    <w:tbl>
      <w:tblPr>
        <w:tblStyle w:val="12"/>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96"/>
        <w:gridCol w:w="902"/>
        <w:gridCol w:w="2408"/>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29"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品目</w:t>
            </w:r>
          </w:p>
        </w:tc>
        <w:tc>
          <w:tcPr>
            <w:tcW w:w="2596"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设备名称</w:t>
            </w:r>
          </w:p>
        </w:tc>
        <w:tc>
          <w:tcPr>
            <w:tcW w:w="902" w:type="dxa"/>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2408" w:type="dxa"/>
            <w:tcBorders>
              <w:bottom w:val="single" w:color="auto" w:sz="4" w:space="0"/>
            </w:tcBorders>
            <w:noWrap w:val="0"/>
            <w:vAlign w:val="center"/>
          </w:tcPr>
          <w:p>
            <w:pPr>
              <w:widowControl/>
              <w:spacing w:line="288" w:lineRule="auto"/>
              <w:ind w:firstLine="482" w:firstLineChars="200"/>
              <w:jc w:val="both"/>
              <w:rPr>
                <w:rFonts w:hint="eastAsia" w:ascii="仿宋" w:hAnsi="仿宋" w:eastAsia="仿宋" w:cs="仿宋"/>
                <w:b/>
                <w:kern w:val="0"/>
                <w:sz w:val="24"/>
                <w:szCs w:val="24"/>
              </w:rPr>
            </w:pPr>
            <w:r>
              <w:rPr>
                <w:rFonts w:hint="eastAsia" w:ascii="仿宋" w:hAnsi="仿宋" w:eastAsia="仿宋" w:cs="仿宋"/>
                <w:b/>
                <w:kern w:val="0"/>
                <w:sz w:val="24"/>
                <w:szCs w:val="24"/>
              </w:rPr>
              <w:t>组成部分</w:t>
            </w:r>
          </w:p>
        </w:tc>
        <w:tc>
          <w:tcPr>
            <w:tcW w:w="2147" w:type="dxa"/>
            <w:tcBorders>
              <w:bottom w:val="single" w:color="auto" w:sz="4" w:space="0"/>
            </w:tcBorders>
            <w:noWrap w:val="0"/>
            <w:vAlign w:val="center"/>
          </w:tcPr>
          <w:p>
            <w:pPr>
              <w:widowControl/>
              <w:spacing w:line="288"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床位数说明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596"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三连体</w:t>
            </w:r>
          </w:p>
        </w:tc>
        <w:tc>
          <w:tcPr>
            <w:tcW w:w="902"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48套</w:t>
            </w:r>
          </w:p>
        </w:tc>
        <w:tc>
          <w:tcPr>
            <w:tcW w:w="2408"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包括：铁床、床板、衣柜、书桌、蚊帐挂钩、书架、鞋柜、钢木椅</w:t>
            </w:r>
          </w:p>
        </w:tc>
        <w:tc>
          <w:tcPr>
            <w:tcW w:w="2147"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29" w:type="dxa"/>
            <w:noWrap w:val="0"/>
            <w:vAlign w:val="center"/>
          </w:tcPr>
          <w:p>
            <w:pPr>
              <w:widowControl/>
              <w:numPr>
                <w:ilvl w:val="0"/>
                <w:numId w:val="0"/>
              </w:numPr>
              <w:suppressAutoHyphens/>
              <w:ind w:left="210" w:leftChars="0"/>
              <w:jc w:val="both"/>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2596"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二连体</w:t>
            </w:r>
          </w:p>
        </w:tc>
        <w:tc>
          <w:tcPr>
            <w:tcW w:w="902"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48</w:t>
            </w:r>
            <w:r>
              <w:rPr>
                <w:rFonts w:hint="eastAsia" w:ascii="仿宋" w:hAnsi="仿宋" w:eastAsia="仿宋" w:cs="仿宋"/>
                <w:sz w:val="24"/>
                <w:szCs w:val="24"/>
              </w:rPr>
              <w:t>套</w:t>
            </w:r>
          </w:p>
        </w:tc>
        <w:tc>
          <w:tcPr>
            <w:tcW w:w="2408" w:type="dxa"/>
            <w:vMerge w:val="continue"/>
            <w:noWrap w:val="0"/>
            <w:vAlign w:val="center"/>
          </w:tcPr>
          <w:p>
            <w:pPr>
              <w:tabs>
                <w:tab w:val="left" w:pos="900"/>
              </w:tabs>
              <w:jc w:val="center"/>
              <w:rPr>
                <w:rFonts w:hint="eastAsia" w:ascii="仿宋" w:hAnsi="仿宋" w:eastAsia="仿宋" w:cs="仿宋"/>
                <w:kern w:val="0"/>
                <w:sz w:val="24"/>
                <w:szCs w:val="24"/>
              </w:rPr>
            </w:pPr>
          </w:p>
        </w:tc>
        <w:tc>
          <w:tcPr>
            <w:tcW w:w="2147" w:type="dxa"/>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96</w:t>
            </w:r>
            <w:r>
              <w:rPr>
                <w:rFonts w:hint="eastAsia" w:ascii="仿宋" w:hAnsi="仿宋" w:eastAsia="仿宋" w:cs="仿宋"/>
                <w:sz w:val="24"/>
                <w:szCs w:val="24"/>
              </w:rPr>
              <w:t>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882" w:type="dxa"/>
            <w:gridSpan w:val="5"/>
            <w:noWrap w:val="0"/>
            <w:vAlign w:val="top"/>
          </w:tcPr>
          <w:p>
            <w:pPr>
              <w:jc w:val="both"/>
              <w:rPr>
                <w:rFonts w:hint="default"/>
                <w:sz w:val="24"/>
                <w:szCs w:val="24"/>
                <w:lang w:val="en-US"/>
              </w:rPr>
            </w:pPr>
            <w:r>
              <w:rPr>
                <w:rFonts w:hint="eastAsia" w:ascii="仿宋" w:hAnsi="仿宋" w:eastAsia="仿宋" w:cs="仿宋"/>
                <w:sz w:val="24"/>
                <w:szCs w:val="24"/>
                <w:lang w:val="en-US" w:eastAsia="zh-CN"/>
              </w:rPr>
              <w:t>本项目为交钥匙工程，本技术规格及要求中所发生的一切费用均包含在总报价中。项目直至验收合格，采购人除支付中标金额外，将不再支付任何其它费用。</w:t>
            </w:r>
          </w:p>
        </w:tc>
      </w:tr>
    </w:tbl>
    <w:p>
      <w:pPr>
        <w:pStyle w:val="2"/>
        <w:keepNext w:val="0"/>
        <w:keepLines w:val="0"/>
        <w:pageBreakBefore w:val="0"/>
        <w:widowControl w:val="0"/>
        <w:numPr>
          <w:ilvl w:val="0"/>
          <w:numId w:val="0"/>
        </w:numPr>
        <w:kinsoku/>
        <w:wordWrap/>
        <w:overflowPunct/>
        <w:topLinePunct w:val="0"/>
        <w:autoSpaceDE/>
        <w:autoSpaceDN/>
        <w:bidi w:val="0"/>
        <w:spacing w:before="0" w:beforeAutospacing="0" w:after="0" w:line="520" w:lineRule="exact"/>
        <w:ind w:leftChars="0" w:firstLine="3092" w:firstLineChars="110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 xml:space="preserve">第二节  技术要求 </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textAlignment w:val="auto"/>
        <w:rPr>
          <w:rFonts w:hint="eastAsia" w:ascii="仿宋" w:hAnsi="仿宋" w:eastAsia="仿宋" w:cs="仿宋"/>
          <w:b/>
          <w:sz w:val="24"/>
          <w:szCs w:val="24"/>
        </w:rPr>
      </w:pPr>
      <w:r>
        <w:rPr>
          <w:rFonts w:hint="eastAsia" w:ascii="仿宋" w:hAnsi="仿宋" w:eastAsia="仿宋" w:cs="仿宋"/>
          <w:b/>
          <w:bCs/>
          <w:kern w:val="0"/>
          <w:sz w:val="24"/>
          <w:szCs w:val="24"/>
          <w:lang w:val="en-US" w:eastAsia="zh-CN" w:bidi="ar-SA"/>
        </w:rPr>
        <w:t xml:space="preserve">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一、技术规格及参数</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 (一)钢架床制作要求及技术标准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1.材质要求：材质为冷轧钢材，性能符合GB716-65《普通碳素冷钢带》、GB912-66《普通碳素和低合金结构钢薄板》和GB3094-82《异形钢管》要求。管材无裂缝，管材表面无毛刺、结疤、错位、压痕或划痕。</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2.架床的质量按照轻工行业标准QB/T1951.2—1994《金属家具质量检验及质量评定》的规定执行。</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3.制作采</w:t>
      </w:r>
      <w:r>
        <w:rPr>
          <w:rFonts w:hint="eastAsia" w:ascii="仿宋" w:hAnsi="仿宋" w:eastAsia="仿宋" w:cs="仿宋"/>
          <w:color w:val="auto"/>
          <w:sz w:val="24"/>
          <w:szCs w:val="24"/>
        </w:rPr>
        <w:t>用</w:t>
      </w:r>
      <w:r>
        <w:rPr>
          <w:rFonts w:hint="eastAsia" w:ascii="仿宋" w:hAnsi="仿宋" w:eastAsia="仿宋" w:cs="仿宋"/>
          <w:color w:val="auto"/>
          <w:sz w:val="24"/>
          <w:szCs w:val="24"/>
          <w:highlight w:val="none"/>
        </w:rPr>
        <w:t>GB/T 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木家具通用技术条件</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Q</w:t>
      </w:r>
      <w:r>
        <w:rPr>
          <w:rFonts w:hint="eastAsia" w:ascii="仿宋" w:hAnsi="仿宋" w:eastAsia="仿宋" w:cs="仿宋"/>
          <w:sz w:val="24"/>
          <w:szCs w:val="24"/>
        </w:rPr>
        <w:t>B/T 2741-2013 《学生公寓多功能家具》国家标准。钢床要求在工厂制作，现场安装。</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4.焊接要求：床体焊接部位均按照GB/T 13667.3-2003标准，采用二氧化碳气体保护焊，焊点应满焊、均匀、牢固、平整，无漏焊、假焊、裂纹、烧穿、毛刺、表面气孔、夹渣、焊疤堆积等缺陷，焊后打磨平、除刺及抛光。</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表面除锈镀层要求：涂饰前零部件的表面应光滑、平整，不得有开裂、脱焊、漏焊、焊渣或飞边、尖角、毛刺等可能超成机械伤害的缺陷。表面须经过“除油—水洗—酸洗—除锈—清洗—中和—磷化—水洗—烘干”九工位处理，预备处理后表面无氧化皮、锈蚀、粘砂等其他杂质。预备处理后及时进行涂饰。</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6.喷塑要求：采用通过ISO14001国际质量认证的优质环保产品环氧聚脂塑粉静电喷塑。颜色为灰白色，喷塑外膜的表面光滑平整，色泽均匀，喷塑层无漏喷、起泡、模糊、划痕或碰伤等缺陷。</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7.钢床结构为：长2000mm×宽900mm×高2100mm。床横梁下点离地1750 mm。</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8.床头立管：采用φ19×1.2㎜圆</w:t>
      </w:r>
      <w:r>
        <w:rPr>
          <w:rFonts w:hint="eastAsia" w:ascii="仿宋" w:hAnsi="仿宋" w:eastAsia="仿宋" w:cs="仿宋"/>
          <w:sz w:val="24"/>
          <w:szCs w:val="24"/>
          <w:highlight w:val="none"/>
        </w:rPr>
        <w:t>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highlight w:val="none"/>
        </w:rPr>
        <w:t>9.床护栏：采用φ22×1.2㎜圆管</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shd w:val="clear" w:color="auto" w:fill="FFFFFF"/>
        </w:rPr>
        <w:t>高度≥</w:t>
      </w:r>
      <w:r>
        <w:rPr>
          <w:rFonts w:hint="eastAsia" w:ascii="仿宋" w:hAnsi="仿宋" w:eastAsia="仿宋" w:cs="仿宋"/>
          <w:color w:val="auto"/>
          <w:sz w:val="24"/>
          <w:szCs w:val="24"/>
          <w:highlight w:val="none"/>
          <w:shd w:val="clear" w:color="auto" w:fill="FFFFFF"/>
          <w:lang w:val="en-US" w:eastAsia="zh-CN"/>
        </w:rPr>
        <w:t>26</w:t>
      </w:r>
      <w:r>
        <w:rPr>
          <w:rFonts w:hint="eastAsia" w:ascii="仿宋" w:hAnsi="仿宋" w:eastAsia="仿宋" w:cs="仿宋"/>
          <w:color w:val="auto"/>
          <w:sz w:val="24"/>
          <w:szCs w:val="24"/>
          <w:highlight w:val="none"/>
          <w:shd w:val="clear" w:color="auto" w:fill="FFFFFF"/>
        </w:rPr>
        <w:t>0mm长度1</w:t>
      </w:r>
      <w:r>
        <w:rPr>
          <w:rFonts w:hint="eastAsia" w:ascii="仿宋" w:hAnsi="仿宋" w:eastAsia="仿宋" w:cs="仿宋"/>
          <w:color w:val="auto"/>
          <w:sz w:val="24"/>
          <w:szCs w:val="24"/>
          <w:highlight w:val="none"/>
          <w:shd w:val="clear" w:color="auto" w:fill="FFFFFF"/>
          <w:lang w:val="en-US" w:eastAsia="zh-CN"/>
        </w:rPr>
        <w:t>3</w:t>
      </w:r>
      <w:r>
        <w:rPr>
          <w:rFonts w:hint="eastAsia" w:ascii="仿宋" w:hAnsi="仿宋" w:eastAsia="仿宋" w:cs="仿宋"/>
          <w:color w:val="auto"/>
          <w:sz w:val="24"/>
          <w:szCs w:val="24"/>
          <w:highlight w:val="none"/>
          <w:shd w:val="clear" w:color="auto" w:fill="FFFFFF"/>
        </w:rPr>
        <w:t>00mm。</w:t>
      </w:r>
      <w:r>
        <w:rPr>
          <w:rFonts w:hint="eastAsia" w:ascii="仿宋" w:hAnsi="仿宋" w:eastAsia="仿宋" w:cs="仿宋"/>
          <w:color w:val="auto"/>
          <w:sz w:val="24"/>
          <w:szCs w:val="24"/>
          <w:highlight w:val="none"/>
          <w:lang w:val="en-US" w:eastAsia="zh-CN"/>
        </w:rPr>
        <w:t>床</w:t>
      </w:r>
      <w:r>
        <w:rPr>
          <w:rFonts w:hint="eastAsia" w:ascii="仿宋" w:hAnsi="仿宋" w:eastAsia="仿宋" w:cs="仿宋"/>
          <w:color w:val="auto"/>
          <w:sz w:val="24"/>
          <w:szCs w:val="24"/>
          <w:lang w:val="en-US" w:eastAsia="zh-CN"/>
        </w:rPr>
        <w:t>褥的最大厚度应在床的相应位置标上永久性警示线，显示床褥上表面的最大高度，永久性警示线到安全栏板高度的顶边距离≥200mm。</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10.床下端连接管：采用20×40×1.2㎜优质矩形管。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11.床横梁矩形管：采用25×50㎜，壁厚≥ 1.5㎜优质矩形管。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12.床立柱：采用50×50×1.5㎜国标方管。</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13.床铺板托管：采用20×30×1.2㎜优质矩形管，焊接不少于3根的横托，另两头焊接2根30×30×3mm角钢，用螺杆固定在床立柱的横梁上。</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14.</w:t>
      </w:r>
      <w:r>
        <w:rPr>
          <w:rFonts w:hint="eastAsia" w:ascii="仿宋" w:hAnsi="仿宋" w:eastAsia="仿宋" w:cs="仿宋"/>
          <w:color w:val="000000"/>
          <w:sz w:val="24"/>
          <w:szCs w:val="24"/>
        </w:rPr>
        <w:t>爬梯</w:t>
      </w:r>
      <w:r>
        <w:rPr>
          <w:rFonts w:hint="eastAsia" w:ascii="仿宋" w:hAnsi="仿宋" w:eastAsia="仿宋" w:cs="仿宋"/>
          <w:sz w:val="24"/>
          <w:szCs w:val="24"/>
        </w:rPr>
        <w:t>：梯子两边采用Φ32×1.2㎜国标圆管焊接完成弧线形，踏板采用2.0mm厚</w:t>
      </w:r>
      <w:r>
        <w:rPr>
          <w:rFonts w:hint="eastAsia" w:ascii="仿宋" w:hAnsi="仿宋" w:eastAsia="仿宋" w:cs="仿宋"/>
          <w:sz w:val="24"/>
          <w:szCs w:val="24"/>
          <w:lang w:eastAsia="zh-CN"/>
        </w:rPr>
        <w:t>、</w:t>
      </w:r>
      <w:r>
        <w:rPr>
          <w:rFonts w:hint="eastAsia" w:ascii="仿宋" w:hAnsi="仿宋" w:eastAsia="仿宋" w:cs="仿宋"/>
          <w:color w:val="auto"/>
          <w:sz w:val="24"/>
          <w:szCs w:val="24"/>
          <w:highlight w:val="none"/>
          <w:lang w:eastAsia="zh-CN"/>
        </w:rPr>
        <w:t>梯蹬宽度≥</w:t>
      </w:r>
      <w:r>
        <w:rPr>
          <w:rFonts w:hint="eastAsia" w:ascii="仿宋" w:hAnsi="仿宋" w:eastAsia="仿宋" w:cs="仿宋"/>
          <w:color w:val="auto"/>
          <w:sz w:val="24"/>
          <w:szCs w:val="24"/>
          <w:highlight w:val="none"/>
          <w:lang w:val="en-US" w:eastAsia="zh-CN"/>
        </w:rPr>
        <w:t>50mm的</w:t>
      </w:r>
      <w:r>
        <w:rPr>
          <w:rFonts w:hint="eastAsia" w:ascii="仿宋" w:hAnsi="仿宋" w:eastAsia="仿宋" w:cs="仿宋"/>
          <w:color w:val="auto"/>
          <w:sz w:val="24"/>
          <w:szCs w:val="24"/>
          <w:highlight w:val="none"/>
        </w:rPr>
        <w:t>防滑冷钆板，床梯采用外梯。</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15.在屋顶固定带钩膨胀螺丝做蚊帐挂钩，安装连接方式：安装全部采用M8×60mm高强度螺栓及防松止退螺母，用M12对穿螺丝固定在墙上。</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(二)公寓桌柜制作要求及技术标准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1.桌柜设计须具有衣柜、写字台、书架、鞋柜、抽屉功能，布局合理、结构牢固、美观实用。</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质要求：所用板材均符合E1环保标准的一线品牌，所有主料采用双面免漆多层生态板，其它物理力学性能达到国家及行业有关标准，为环保工艺。书桌面厚度≥25mm，用杉木条圆边，要求牢固、美观。其他主材厚度≥18mm，背板厚度≥5mm多层板外饰橡木，抽屉底板采用厚≥5 mm多层板。板材需经过烘干处理，含水率14%以下。板材无爆裂、无腐烂、无虫眼、无豁边木皮。制作采用GB/T 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木家具通用技术条件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QB/T 2741-2013 《学生公寓多功能家具》国家标准。</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3.制作及安装要求：桌面离地750mm，桌面长度为1300mm，桌面前后深度为600mm，书架前后宽度为240mm，衣柜高度1700mm、衣柜深度为600 mm，衣柜内设隔板一块，不锈钢挂衣杆一根；抽屉（采用实木轨道，材质为梓木，底板用5㎜多层板）。抽屉、柜门均配置隐形拉手及公寓专用插片式明装镀镍铁质挂锁扣，锁扣厚度均＞1.5㎜。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4.防潮处理：加装防潮脚，柜整体离地8至15㎜。</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5.木柜连接：木柜主要采用M5×50mm高强度家具专用倒边盘头镀镍自攻螺丝及锤仔螺母（二合一）连接固定，桌面与书桌侧立板用三合一连接固定，书架下部加连接板固定。</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(三)床铺板制作要求及技术标准</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1.尺寸规格：与床架配套。</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2.采用15mm厚的全干杉木板制作拼而成，板数不超过八块板，经干燥防腐、防蛀处理，无闪边，双面刨光，无豁边木皮。</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3.横档用25×30mm杉木方，数量不少于四根钉制而成，木材干燥、无大结疤，无朽木。</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(四)钢木公寓椅制作要求及技术标准</w:t>
      </w:r>
      <w:r>
        <w:rPr>
          <w:rFonts w:hint="eastAsia" w:ascii="仿宋" w:hAnsi="仿宋" w:eastAsia="仿宋" w:cs="仿宋"/>
          <w:b/>
          <w:color w:val="auto"/>
          <w:sz w:val="24"/>
          <w:szCs w:val="24"/>
          <w:highlight w:val="none"/>
        </w:rPr>
        <w:tab/>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1.制作采用GB/T3324—20</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木家具通用技术条件</w:t>
      </w:r>
      <w:r>
        <w:rPr>
          <w:rFonts w:hint="eastAsia" w:ascii="仿宋" w:hAnsi="仿宋" w:eastAsia="仿宋" w:cs="仿宋"/>
          <w:color w:val="auto"/>
          <w:sz w:val="24"/>
          <w:szCs w:val="24"/>
          <w:highlight w:val="none"/>
        </w:rPr>
        <w:t>》国家标准。制作要求：公寓椅采用钢木结构，组装整体平稳牢固，钢件部分无变形，不脱涂层，木质部分油漆层次清楚，达到环保要求。</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2.落地立脚骨架采用20×40×1.2㎜椭圆管热管弯成U字，前后用20×40×1.2㎜椭圆管焊接加固。</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3.靠背骨架采用20×20×1.2㎜热管弯成U字，连接，钢质部分灰白色高光静电喷塑。</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4.坐、背板选用板材厚度≥10㎜多层板，热压模具加工成弧形符合人体工程力学曲线，规格为：①椅子高度：</w:t>
      </w:r>
      <w:r>
        <w:rPr>
          <w:rFonts w:hint="eastAsia" w:ascii="仿宋" w:hAnsi="仿宋" w:eastAsia="仿宋" w:cs="仿宋"/>
          <w:sz w:val="24"/>
          <w:szCs w:val="24"/>
          <w:lang w:val="en-US" w:eastAsia="zh-CN"/>
        </w:rPr>
        <w:t>7</w:t>
      </w:r>
      <w:r>
        <w:rPr>
          <w:rFonts w:hint="eastAsia" w:ascii="仿宋" w:hAnsi="仿宋" w:eastAsia="仿宋" w:cs="仿宋"/>
          <w:sz w:val="24"/>
          <w:szCs w:val="24"/>
        </w:rPr>
        <w:t>8</w:t>
      </w:r>
      <w:r>
        <w:rPr>
          <w:rFonts w:hint="eastAsia" w:ascii="仿宋" w:hAnsi="仿宋" w:eastAsia="仿宋" w:cs="仿宋"/>
          <w:sz w:val="24"/>
          <w:szCs w:val="24"/>
          <w:lang w:val="en-US" w:eastAsia="zh-CN"/>
        </w:rPr>
        <w:t>0</w:t>
      </w:r>
      <w:r>
        <w:rPr>
          <w:rFonts w:hint="eastAsia" w:ascii="仿宋" w:hAnsi="仿宋" w:eastAsia="仿宋" w:cs="仿宋"/>
          <w:sz w:val="24"/>
          <w:szCs w:val="24"/>
        </w:rPr>
        <w:t>mm高，②坐板离地：420mm。</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5.椅子地脚采用防滑工程尼龙带多层齿内塞。</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6.螺丝采用Φ5×45㎜镀镍盘头家具螺杆，螺母采用镀镍Φ5㎜家具防松止退螺母。</w:t>
      </w:r>
    </w:p>
    <w:p>
      <w:pPr>
        <w:keepNext w:val="0"/>
        <w:keepLines w:val="0"/>
        <w:pageBreakBefore w:val="0"/>
        <w:widowControl w:val="0"/>
        <w:kinsoku/>
        <w:wordWrap/>
        <w:overflowPunct/>
        <w:topLinePunct w:val="0"/>
        <w:autoSpaceDE/>
        <w:autoSpaceDN/>
        <w:bidi w:val="0"/>
        <w:adjustRightInd w:val="0"/>
        <w:snapToGrid w:val="0"/>
        <w:spacing w:beforeAutospacing="0" w:line="500" w:lineRule="exact"/>
        <w:ind w:left="0"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二、设计图样</w:t>
      </w:r>
    </w:p>
    <w:p>
      <w:pPr>
        <w:keepNext w:val="0"/>
        <w:keepLines w:val="0"/>
        <w:pageBreakBefore w:val="0"/>
        <w:widowControl w:val="0"/>
        <w:kinsoku/>
        <w:wordWrap/>
        <w:overflowPunct/>
        <w:topLinePunct w:val="0"/>
        <w:autoSpaceDE/>
        <w:autoSpaceDN/>
        <w:bidi w:val="0"/>
        <w:adjustRightInd w:val="0"/>
        <w:snapToGrid w:val="0"/>
        <w:spacing w:beforeAutospacing="0" w:line="520" w:lineRule="exact"/>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（一）床架结构图（三位连体）</w:t>
      </w:r>
    </w:p>
    <w:p>
      <w:pPr>
        <w:pStyle w:val="2"/>
        <w:rPr>
          <w:rFonts w:hint="eastAsia"/>
          <w:lang w:val="en-US" w:eastAsia="zh-CN"/>
        </w:rPr>
      </w:pPr>
      <w:r>
        <w:rPr>
          <w:rFonts w:hint="eastAsia"/>
          <w:sz w:val="28"/>
          <w:szCs w:val="28"/>
        </w:rPr>
        <w:drawing>
          <wp:inline distT="0" distB="0" distL="114300" distR="114300">
            <wp:extent cx="5083175" cy="3240405"/>
            <wp:effectExtent l="0" t="0" r="3175" b="1714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pic:cNvPicPr>
                  </pic:nvPicPr>
                  <pic:blipFill>
                    <a:blip r:embed="rId10"/>
                    <a:stretch>
                      <a:fillRect/>
                    </a:stretch>
                  </pic:blipFill>
                  <pic:spPr>
                    <a:xfrm>
                      <a:off x="0" y="0"/>
                      <a:ext cx="5083175" cy="3240405"/>
                    </a:xfrm>
                    <a:prstGeom prst="rect">
                      <a:avLst/>
                    </a:prstGeom>
                    <a:noFill/>
                    <a:ln>
                      <a:noFill/>
                    </a:ln>
                  </pic:spPr>
                </pic:pic>
              </a:graphicData>
            </a:graphic>
          </wp:inline>
        </w:drawing>
      </w:r>
    </w:p>
    <w:p>
      <w:pPr>
        <w:pStyle w:val="4"/>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520" w:lineRule="exact"/>
        <w:ind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组合桌柜结构图</w:t>
      </w:r>
    </w:p>
    <w:p>
      <w:pPr>
        <w:pStyle w:val="2"/>
        <w:numPr>
          <w:ilvl w:val="0"/>
          <w:numId w:val="0"/>
        </w:numPr>
        <w:rPr>
          <w:rFonts w:hint="eastAsia"/>
          <w:lang w:val="en-US" w:eastAsia="zh-CN"/>
        </w:rPr>
      </w:pPr>
      <w:r>
        <w:rPr>
          <w:rFonts w:hint="eastAsia"/>
          <w:sz w:val="28"/>
          <w:szCs w:val="28"/>
        </w:rPr>
        <w:drawing>
          <wp:inline distT="0" distB="0" distL="114300" distR="114300">
            <wp:extent cx="4991735" cy="3420110"/>
            <wp:effectExtent l="0" t="0" r="18415" b="8890"/>
            <wp:docPr id="4" name="图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
                    <pic:cNvPicPr>
                      <a:picLocks noChangeAspect="1"/>
                    </pic:cNvPicPr>
                  </pic:nvPicPr>
                  <pic:blipFill>
                    <a:blip r:embed="rId11"/>
                    <a:stretch>
                      <a:fillRect/>
                    </a:stretch>
                  </pic:blipFill>
                  <pic:spPr>
                    <a:xfrm>
                      <a:off x="0" y="0"/>
                      <a:ext cx="4991735" cy="3420110"/>
                    </a:xfrm>
                    <a:prstGeom prst="rect">
                      <a:avLst/>
                    </a:prstGeom>
                    <a:noFill/>
                    <a:ln>
                      <a:noFill/>
                    </a:ln>
                  </pic:spPr>
                </pic:pic>
              </a:graphicData>
            </a:graphic>
          </wp:inline>
        </w:drawing>
      </w:r>
    </w:p>
    <w:p>
      <w:pPr>
        <w:pStyle w:val="4"/>
        <w:rPr>
          <w:rFonts w:hint="default" w:eastAsia="宋体"/>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line="520" w:lineRule="exact"/>
        <w:ind w:left="0" w:leftChars="0" w:firstLine="482" w:firstLineChars="2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椅子结构图</w:t>
      </w:r>
    </w:p>
    <w:p>
      <w:pPr>
        <w:pStyle w:val="2"/>
        <w:numPr>
          <w:ilvl w:val="0"/>
          <w:numId w:val="0"/>
        </w:numPr>
        <w:ind w:leftChars="200"/>
        <w:rPr>
          <w:rFonts w:hint="eastAsia"/>
          <w:sz w:val="28"/>
          <w:szCs w:val="28"/>
        </w:rPr>
      </w:pPr>
      <w:r>
        <w:rPr>
          <w:rFonts w:hint="eastAsia"/>
          <w:sz w:val="28"/>
          <w:szCs w:val="28"/>
        </w:rPr>
        <w:drawing>
          <wp:inline distT="0" distB="0" distL="114300" distR="114300">
            <wp:extent cx="4831715" cy="3013710"/>
            <wp:effectExtent l="0" t="0" r="6985" b="15240"/>
            <wp:docPr id="5" name="图片 5" descr="未标题-3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3 拷贝"/>
                    <pic:cNvPicPr>
                      <a:picLocks noChangeAspect="1"/>
                    </pic:cNvPicPr>
                  </pic:nvPicPr>
                  <pic:blipFill>
                    <a:blip r:embed="rId12"/>
                    <a:stretch>
                      <a:fillRect/>
                    </a:stretch>
                  </pic:blipFill>
                  <pic:spPr>
                    <a:xfrm>
                      <a:off x="0" y="0"/>
                      <a:ext cx="4831715" cy="3013710"/>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sz w:val="24"/>
          <w:szCs w:val="24"/>
        </w:rPr>
      </w:pPr>
      <w:r>
        <w:rPr>
          <w:rFonts w:hint="eastAsia" w:ascii="仿宋" w:hAnsi="仿宋" w:eastAsia="仿宋" w:cs="仿宋"/>
          <w:b/>
          <w:sz w:val="24"/>
          <w:szCs w:val="24"/>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在安装、调试的过程中，中标方应按用户单位的要求进行安装及调试。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中标人在生产前应到用户单位实地进行实际测量，以招标人最终确定的尺寸、颜色、工艺要求生产为准，经采购人同意后，再进行批量生产。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投标产品生产过程中，招标人可随时对中标人的生产过程进行检查，若发现生产材料与本文件规定不一致的、或转包的，招标人有权终止合同，并保留追究违约责任的权利。预中标样品、交付的中标产品，在评标人、招标人认为必要时，须接受破坏性抽检；若发现产品材质与招标文件要求及投标承诺不一致的，有权终止合同，并对损失进行双倍追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因中标人原因，未及时供货，每延误一天，中标单位按迟交货物金额的5‰向招标单位支付违约金。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lang w:val="en-US" w:eastAsia="zh-CN"/>
        </w:rPr>
        <w:t>5.</w:t>
      </w:r>
      <w:r>
        <w:rPr>
          <w:rFonts w:hint="eastAsia" w:ascii="仿宋" w:hAnsi="仿宋" w:eastAsia="仿宋" w:cs="仿宋"/>
          <w:b/>
          <w:bCs/>
          <w:sz w:val="24"/>
          <w:szCs w:val="24"/>
        </w:rPr>
        <w:t>中标产品验收时须提供省级技术监督局所属质检机构出具产品合格检测报告；并严格按招标时提供的样品验收。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货物的质量保证期不得少于</w:t>
      </w:r>
      <w:r>
        <w:rPr>
          <w:rFonts w:hint="eastAsia" w:ascii="仿宋" w:hAnsi="仿宋" w:eastAsia="仿宋" w:cs="仿宋"/>
          <w:sz w:val="24"/>
          <w:szCs w:val="24"/>
          <w:lang w:val="en-US" w:eastAsia="zh-CN"/>
        </w:rPr>
        <w:t>2</w:t>
      </w:r>
      <w:r>
        <w:rPr>
          <w:rFonts w:hint="eastAsia" w:ascii="仿宋" w:hAnsi="仿宋" w:eastAsia="仿宋" w:cs="仿宋"/>
          <w:sz w:val="24"/>
          <w:szCs w:val="24"/>
        </w:rPr>
        <w:t>年，质保期自项目验收合格之日起计算；质保期内免费维修、更换配件，终身维护。投标人应在投标文件中提供售后服务的承诺及其质量保证期。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在质保期内，提供技术服务热线（12个月每天24小时），负责解答用户在设备使用中遇到的问题，并及时提出解决问题的建议和操作方法。接到用户故障通知，投标人必须在8小时内对用户所提出的维修要求做出实质性响应，提供应急策略； 24小时内到达现场并解决问题（节假日照常服务）；如到达现场24小时仍不能排除故障，应在5个工作日内提供同类替代产品或配件，保证采购人正常使用。不能提供同类替代产品的，由采购人采取必要补救措施，其费用将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质保期期满后，供应商必须继续向采购人提供本项目终身的维修、技术支持等服务和必须能供应本次采购产品所需的备、配件，其发生的费用供应商只收取破损组件的成本费。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本项目为交钥匙工程，本技术规格及要求中所发生的一切费用均包含在总报价中。项目直至验收合格，采购人除支付中标金额外，将不再支付任何其它费用。</w:t>
      </w: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4"/>
        <w:rPr>
          <w:rFonts w:hint="default" w:eastAsia="宋体"/>
          <w:lang w:val="en-US" w:eastAsia="zh-CN"/>
        </w:rPr>
      </w:pPr>
    </w:p>
    <w:p>
      <w:pPr>
        <w:pStyle w:val="11"/>
        <w:shd w:val="clear" w:color="auto" w:fill="FFFFFF"/>
        <w:spacing w:before="150" w:beforeAutospacing="0" w:after="0" w:afterAutospacing="0" w:line="360" w:lineRule="exact"/>
        <w:ind w:firstLine="1807" w:firstLineChars="500"/>
        <w:jc w:val="both"/>
        <w:rPr>
          <w:rFonts w:hint="eastAsia" w:ascii="仿宋" w:hAnsi="仿宋" w:eastAsia="仿宋"/>
          <w:b/>
          <w:sz w:val="36"/>
          <w:szCs w:val="36"/>
        </w:rPr>
      </w:pPr>
    </w:p>
    <w:p>
      <w:pPr>
        <w:pStyle w:val="11"/>
        <w:shd w:val="clear" w:color="auto" w:fill="FFFFFF"/>
        <w:spacing w:before="150" w:beforeAutospacing="0" w:after="0" w:afterAutospacing="0" w:line="360" w:lineRule="exact"/>
        <w:ind w:firstLine="2168" w:firstLineChars="6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五</w:t>
      </w:r>
      <w:r>
        <w:rPr>
          <w:rFonts w:hint="eastAsia" w:ascii="仿宋" w:hAnsi="仿宋" w:eastAsia="仿宋"/>
          <w:b/>
          <w:sz w:val="36"/>
          <w:szCs w:val="36"/>
        </w:rPr>
        <w:t>章 评标方法及标准</w:t>
      </w:r>
    </w:p>
    <w:p>
      <w:pPr>
        <w:spacing w:line="360" w:lineRule="exact"/>
        <w:ind w:firstLine="555"/>
        <w:rPr>
          <w:rFonts w:hint="eastAsia" w:ascii="仿宋" w:hAnsi="仿宋" w:eastAsia="仿宋"/>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 w:hAnsi="仿宋" w:eastAsia="仿宋"/>
          <w:b/>
          <w:sz w:val="24"/>
          <w:szCs w:val="24"/>
        </w:rPr>
      </w:pPr>
      <w:r>
        <w:rPr>
          <w:rFonts w:hint="eastAsia" w:ascii="仿宋" w:hAnsi="仿宋" w:eastAsia="仿宋"/>
          <w:b/>
          <w:sz w:val="24"/>
          <w:szCs w:val="24"/>
        </w:rPr>
        <w:t>一、评标方法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szCs w:val="24"/>
        </w:rPr>
      </w:pPr>
      <w:r>
        <w:rPr>
          <w:rFonts w:hint="eastAsia" w:ascii="仿宋" w:hAnsi="仿宋" w:eastAsia="仿宋"/>
          <w:sz w:val="24"/>
          <w:szCs w:val="24"/>
        </w:rPr>
        <w:t>综合评分法，即投标文件能够最大限度的满足招标文件的规定的各项综合评价标准且经评审得分最高的投标人为中标候选人的评标方法。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sz w:val="24"/>
          <w:szCs w:val="24"/>
        </w:rPr>
      </w:pPr>
      <w:r>
        <w:rPr>
          <w:rFonts w:hint="eastAsia" w:ascii="仿宋" w:hAnsi="仿宋" w:eastAsia="仿宋"/>
          <w:b/>
          <w:sz w:val="24"/>
          <w:szCs w:val="24"/>
        </w:rPr>
        <w:t>二、评标因素</w:t>
      </w:r>
      <w:r>
        <w:rPr>
          <w:rFonts w:hint="eastAsia" w:ascii="仿宋" w:hAnsi="仿宋" w:eastAsia="仿宋"/>
          <w:sz w:val="24"/>
          <w:szCs w:val="24"/>
        </w:rPr>
        <w:t>：价格、</w:t>
      </w:r>
      <w:r>
        <w:rPr>
          <w:rFonts w:hint="eastAsia" w:ascii="仿宋" w:hAnsi="仿宋" w:eastAsia="仿宋"/>
          <w:sz w:val="24"/>
          <w:szCs w:val="24"/>
          <w:lang w:eastAsia="zh-CN"/>
        </w:rPr>
        <w:t>技术</w:t>
      </w:r>
      <w:r>
        <w:rPr>
          <w:rFonts w:hint="eastAsia" w:ascii="仿宋" w:hAnsi="仿宋" w:eastAsia="仿宋"/>
          <w:sz w:val="24"/>
          <w:szCs w:val="24"/>
        </w:rPr>
        <w:t>、商务以及相应的比重或者权值等。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sz w:val="24"/>
          <w:szCs w:val="24"/>
        </w:rPr>
      </w:pPr>
      <w:r>
        <w:rPr>
          <w:rFonts w:hint="eastAsia" w:ascii="仿宋" w:hAnsi="仿宋" w:eastAsia="仿宋"/>
          <w:b/>
          <w:sz w:val="24"/>
          <w:szCs w:val="24"/>
        </w:rPr>
        <w:t>三、权值范围</w:t>
      </w:r>
    </w:p>
    <w:tbl>
      <w:tblPr>
        <w:tblStyle w:val="12"/>
        <w:tblW w:w="9598"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4688"/>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10" w:type="dxa"/>
            <w:noWrap w:val="0"/>
            <w:vAlign w:val="center"/>
          </w:tcPr>
          <w:p>
            <w:pPr>
              <w:spacing w:line="320" w:lineRule="exact"/>
              <w:jc w:val="center"/>
              <w:rPr>
                <w:rFonts w:ascii="仿宋" w:hAnsi="仿宋" w:eastAsia="仿宋"/>
                <w:b/>
                <w:szCs w:val="21"/>
              </w:rPr>
            </w:pPr>
            <w:r>
              <w:rPr>
                <w:rFonts w:hint="eastAsia" w:ascii="仿宋" w:hAnsi="仿宋" w:eastAsia="仿宋"/>
                <w:b/>
                <w:szCs w:val="21"/>
              </w:rPr>
              <w:t>序</w:t>
            </w:r>
            <w:r>
              <w:rPr>
                <w:rFonts w:ascii="仿宋" w:hAnsi="仿宋" w:eastAsia="仿宋"/>
                <w:b/>
                <w:szCs w:val="21"/>
              </w:rPr>
              <w:t xml:space="preserve"> </w:t>
            </w:r>
            <w:r>
              <w:rPr>
                <w:rFonts w:hint="eastAsia" w:ascii="仿宋" w:hAnsi="仿宋" w:eastAsia="仿宋"/>
                <w:b/>
                <w:szCs w:val="21"/>
              </w:rPr>
              <w:t>号</w:t>
            </w:r>
          </w:p>
        </w:tc>
        <w:tc>
          <w:tcPr>
            <w:tcW w:w="4688" w:type="dxa"/>
            <w:noWrap w:val="0"/>
            <w:vAlign w:val="center"/>
          </w:tcPr>
          <w:p>
            <w:pPr>
              <w:spacing w:line="320" w:lineRule="exact"/>
              <w:jc w:val="center"/>
              <w:rPr>
                <w:rFonts w:ascii="仿宋" w:hAnsi="仿宋" w:eastAsia="仿宋"/>
                <w:b/>
                <w:szCs w:val="21"/>
              </w:rPr>
            </w:pPr>
            <w:r>
              <w:rPr>
                <w:rFonts w:hint="eastAsia" w:ascii="仿宋" w:hAnsi="仿宋" w:eastAsia="仿宋" w:cs="Times New Roman"/>
                <w:b/>
                <w:szCs w:val="21"/>
              </w:rPr>
              <w:t>评标因素</w:t>
            </w:r>
          </w:p>
        </w:tc>
        <w:tc>
          <w:tcPr>
            <w:tcW w:w="3100" w:type="dxa"/>
            <w:noWrap w:val="0"/>
            <w:vAlign w:val="center"/>
          </w:tcPr>
          <w:p>
            <w:pPr>
              <w:spacing w:line="320" w:lineRule="exact"/>
              <w:jc w:val="center"/>
              <w:rPr>
                <w:rFonts w:ascii="仿宋" w:hAnsi="仿宋" w:eastAsia="仿宋"/>
                <w:b/>
                <w:szCs w:val="21"/>
              </w:rPr>
            </w:pPr>
            <w:r>
              <w:rPr>
                <w:rFonts w:hint="eastAsia" w:ascii="仿宋" w:hAnsi="仿宋" w:eastAsia="仿宋"/>
                <w:b/>
                <w:szCs w:val="21"/>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1</w:t>
            </w:r>
          </w:p>
        </w:tc>
        <w:tc>
          <w:tcPr>
            <w:tcW w:w="4688" w:type="dxa"/>
            <w:noWrap w:val="0"/>
            <w:vAlign w:val="center"/>
          </w:tcPr>
          <w:p>
            <w:pPr>
              <w:spacing w:line="320" w:lineRule="exact"/>
              <w:jc w:val="center"/>
              <w:rPr>
                <w:rFonts w:ascii="仿宋" w:hAnsi="仿宋" w:eastAsia="仿宋"/>
                <w:szCs w:val="21"/>
              </w:rPr>
            </w:pPr>
            <w:r>
              <w:rPr>
                <w:rFonts w:hint="eastAsia" w:ascii="仿宋" w:hAnsi="仿宋" w:eastAsia="仿宋"/>
                <w:szCs w:val="21"/>
              </w:rPr>
              <w:t>报价部分</w:t>
            </w:r>
          </w:p>
        </w:tc>
        <w:tc>
          <w:tcPr>
            <w:tcW w:w="3100" w:type="dxa"/>
            <w:noWrap w:val="0"/>
            <w:vAlign w:val="center"/>
          </w:tcPr>
          <w:p>
            <w:pPr>
              <w:spacing w:line="320" w:lineRule="exact"/>
              <w:jc w:val="center"/>
              <w:rPr>
                <w:rFonts w:ascii="仿宋" w:hAnsi="仿宋" w:eastAsia="仿宋"/>
                <w:szCs w:val="21"/>
              </w:rPr>
            </w:pPr>
            <w:r>
              <w:rPr>
                <w:rFonts w:hint="eastAsia" w:ascii="仿宋" w:hAnsi="仿宋" w:eastAsia="仿宋"/>
                <w:szCs w:val="21"/>
              </w:rPr>
              <w:t>4</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2</w:t>
            </w:r>
          </w:p>
        </w:tc>
        <w:tc>
          <w:tcPr>
            <w:tcW w:w="4688"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技术部分</w:t>
            </w:r>
          </w:p>
        </w:tc>
        <w:tc>
          <w:tcPr>
            <w:tcW w:w="310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3</w:t>
            </w:r>
          </w:p>
        </w:tc>
        <w:tc>
          <w:tcPr>
            <w:tcW w:w="4688" w:type="dxa"/>
            <w:noWrap w:val="0"/>
            <w:vAlign w:val="center"/>
          </w:tcPr>
          <w:p>
            <w:pPr>
              <w:spacing w:line="320" w:lineRule="exact"/>
              <w:jc w:val="center"/>
              <w:rPr>
                <w:rFonts w:ascii="仿宋" w:hAnsi="仿宋" w:eastAsia="仿宋"/>
                <w:szCs w:val="21"/>
              </w:rPr>
            </w:pPr>
            <w:r>
              <w:rPr>
                <w:rFonts w:hint="eastAsia" w:ascii="仿宋" w:hAnsi="仿宋" w:eastAsia="仿宋"/>
                <w:szCs w:val="21"/>
              </w:rPr>
              <w:t>商务部分</w:t>
            </w:r>
          </w:p>
        </w:tc>
        <w:tc>
          <w:tcPr>
            <w:tcW w:w="3100" w:type="dxa"/>
            <w:noWrap w:val="0"/>
            <w:vAlign w:val="center"/>
          </w:tcPr>
          <w:p>
            <w:pPr>
              <w:spacing w:line="320" w:lineRule="exact"/>
              <w:jc w:val="center"/>
              <w:rPr>
                <w:rFonts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r>
    </w:tbl>
    <w:p>
      <w:pPr>
        <w:pStyle w:val="5"/>
        <w:keepNext w:val="0"/>
        <w:rPr>
          <w:rFonts w:hint="eastAsia" w:ascii="仿宋" w:hAnsi="仿宋" w:eastAsia="仿宋"/>
          <w:b/>
          <w:sz w:val="24"/>
        </w:rPr>
      </w:pPr>
      <w:r>
        <w:rPr>
          <w:rFonts w:hint="eastAsia" w:ascii="仿宋" w:hAnsi="仿宋" w:eastAsia="仿宋"/>
          <w:b/>
          <w:sz w:val="24"/>
        </w:rPr>
        <w:t xml:space="preserve">    四、评分标准</w:t>
      </w:r>
    </w:p>
    <w:tbl>
      <w:tblPr>
        <w:tblStyle w:val="12"/>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16"/>
        <w:gridCol w:w="78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8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评审因素</w:t>
            </w:r>
          </w:p>
        </w:tc>
        <w:tc>
          <w:tcPr>
            <w:tcW w:w="1716"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计分因素</w:t>
            </w:r>
          </w:p>
        </w:tc>
        <w:tc>
          <w:tcPr>
            <w:tcW w:w="780"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分值</w:t>
            </w:r>
          </w:p>
        </w:tc>
        <w:tc>
          <w:tcPr>
            <w:tcW w:w="60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662" w:firstLineChars="690"/>
              <w:jc w:val="both"/>
              <w:textAlignment w:val="auto"/>
              <w:rPr>
                <w:rFonts w:hint="eastAsia"/>
                <w:b/>
                <w:bCs/>
              </w:rPr>
            </w:pPr>
            <w:r>
              <w:rPr>
                <w:rFonts w:ascii="仿宋" w:hAnsi="仿宋" w:eastAsia="仿宋" w:cs="Times New Roman"/>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89"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bCs/>
                <w:szCs w:val="21"/>
              </w:rPr>
            </w:pPr>
            <w:r>
              <w:rPr>
                <w:rFonts w:hint="eastAsia" w:ascii="仿宋" w:hAnsi="仿宋" w:eastAsia="仿宋"/>
                <w:color w:val="000000"/>
                <w:szCs w:val="21"/>
              </w:rPr>
              <w:t>投标报价</w:t>
            </w: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r>
              <w:rPr>
                <w:rFonts w:hint="eastAsia" w:ascii="仿宋" w:hAnsi="仿宋" w:eastAsia="仿宋"/>
                <w:bCs/>
                <w:szCs w:val="21"/>
              </w:rPr>
              <w:t>以报价计分</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bCs/>
                <w:szCs w:val="21"/>
              </w:rPr>
            </w:pPr>
            <w:r>
              <w:rPr>
                <w:rFonts w:hint="eastAsia" w:ascii="仿宋" w:hAnsi="仿宋" w:eastAsia="仿宋"/>
                <w:bCs/>
                <w:szCs w:val="21"/>
              </w:rPr>
              <w:t>40分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bCs/>
                <w:szCs w:val="21"/>
              </w:rPr>
            </w:pPr>
            <w:r>
              <w:rPr>
                <w:rFonts w:hint="eastAsia" w:ascii="仿宋" w:hAnsi="仿宋" w:eastAsia="仿宋" w:cs="Times New Roman"/>
                <w:bCs/>
                <w:szCs w:val="21"/>
              </w:rPr>
              <w:t>满足招标文件要求且投标价格最低的投标报价为评标基准价其价格分为满分，其他有效投标人的价格分统一按照下列公式计算：投标报价得分=(评标基准价／投标报价)×40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89"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技</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术</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部</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r>
              <w:rPr>
                <w:rFonts w:hint="eastAsia" w:ascii="仿宋" w:hAnsi="仿宋" w:eastAsia="仿宋"/>
                <w:bCs/>
                <w:szCs w:val="21"/>
              </w:rPr>
              <w:t>（40分）</w:t>
            </w: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产品技术参数</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及配置</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10</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完全满足招标文件（第五章第二节、技术要求）一般技术指标的计</w:t>
            </w:r>
            <w:r>
              <w:rPr>
                <w:rFonts w:hint="eastAsia" w:ascii="仿宋" w:hAnsi="仿宋" w:eastAsia="仿宋" w:cs="Times New Roman"/>
                <w:bCs/>
                <w:szCs w:val="21"/>
                <w:lang w:val="en-US" w:eastAsia="zh-CN"/>
              </w:rPr>
              <w:t>10</w:t>
            </w:r>
            <w:r>
              <w:rPr>
                <w:rFonts w:hint="eastAsia" w:ascii="仿宋" w:hAnsi="仿宋" w:eastAsia="仿宋" w:cs="Times New Roman"/>
                <w:bCs/>
                <w:szCs w:val="21"/>
              </w:rPr>
              <w:t>分，一般技术条款每偏离一项扣</w:t>
            </w:r>
            <w:r>
              <w:rPr>
                <w:rFonts w:hint="eastAsia" w:ascii="仿宋" w:hAnsi="仿宋" w:eastAsia="仿宋" w:cs="Times New Roman"/>
                <w:bCs/>
                <w:szCs w:val="21"/>
                <w:lang w:val="en-US" w:eastAsia="zh-CN"/>
              </w:rPr>
              <w:t>1</w:t>
            </w:r>
            <w:r>
              <w:rPr>
                <w:rFonts w:hint="eastAsia" w:ascii="仿宋" w:hAnsi="仿宋" w:eastAsia="仿宋" w:cs="Times New Roman"/>
                <w:bCs/>
                <w:szCs w:val="21"/>
              </w:rPr>
              <w:t>分,扣完为止；负偏离≥10项视为无效投标。如应答时缺项，则视同负偏离处理。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cs="Times New Roman"/>
                <w:bCs/>
                <w:szCs w:val="21"/>
              </w:rPr>
            </w:pPr>
            <w:r>
              <w:rPr>
                <w:rFonts w:hint="eastAsia" w:ascii="仿宋" w:hAnsi="仿宋" w:eastAsia="仿宋" w:cs="Times New Roman"/>
                <w:bCs/>
                <w:szCs w:val="21"/>
              </w:rPr>
              <w:t>主要原材料</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cs="Times New Roman"/>
                <w:bCs/>
                <w:szCs w:val="21"/>
              </w:rPr>
            </w:pPr>
            <w:r>
              <w:rPr>
                <w:rFonts w:hint="eastAsia" w:ascii="仿宋" w:hAnsi="仿宋" w:eastAsia="仿宋" w:cs="Times New Roman"/>
                <w:bCs/>
                <w:szCs w:val="21"/>
              </w:rPr>
              <w:t>样品评价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12</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投标人提供与本次采购相关的主要原材料样品至评标现场由评标委员会进行实物评分。需提供的样品包括：</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1）30cm×30cm×25mm双面免漆多层生态板；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2）30cm×30cm×18mm双面免漆多层生态板；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3）50×50×1.5㎜长30cm国标方管一根；（用于床立柱）</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4）25×50㎜，壁厚≥ 1.5㎜长30cm优质矩形管一根；（床横梁）</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5）25×50㎜壁厚≥ 1.2㎜长30cm优质矩形管一根；（床下端连接管）；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6）20×30×1.2㎜优质矩形管；（床铺板托管）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投标人提供的样品符合第二节 技术要求的计</w:t>
            </w:r>
            <w:r>
              <w:rPr>
                <w:rFonts w:hint="eastAsia" w:ascii="仿宋" w:hAnsi="仿宋" w:eastAsia="仿宋" w:cs="Times New Roman"/>
                <w:bCs/>
                <w:szCs w:val="21"/>
                <w:lang w:val="en-US" w:eastAsia="zh-CN"/>
              </w:rPr>
              <w:t>12</w:t>
            </w:r>
            <w:r>
              <w:rPr>
                <w:rFonts w:hint="eastAsia" w:ascii="仿宋" w:hAnsi="仿宋" w:eastAsia="仿宋" w:cs="Times New Roman"/>
                <w:bCs/>
                <w:szCs w:val="21"/>
              </w:rPr>
              <w:t>分，每缺一个或样品不满足招标文件要求的扣</w:t>
            </w:r>
            <w:r>
              <w:rPr>
                <w:rFonts w:hint="eastAsia" w:ascii="仿宋" w:hAnsi="仿宋" w:eastAsia="仿宋" w:cs="Times New Roman"/>
                <w:bCs/>
                <w:szCs w:val="21"/>
                <w:lang w:val="en-US" w:eastAsia="zh-CN"/>
              </w:rPr>
              <w:t>2</w:t>
            </w:r>
            <w:r>
              <w:rPr>
                <w:rFonts w:hint="eastAsia" w:ascii="仿宋" w:hAnsi="仿宋" w:eastAsia="仿宋" w:cs="Times New Roman"/>
                <w:bCs/>
                <w:szCs w:val="21"/>
              </w:rPr>
              <w:t>分，扣完为止。中标单位的样品将封样作为后期验收的依据。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产品质量评价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w:t>
            </w:r>
            <w:r>
              <w:rPr>
                <w:rFonts w:hint="eastAsia" w:ascii="仿宋" w:hAnsi="仿宋" w:eastAsia="仿宋" w:cs="Times New Roman"/>
                <w:bCs/>
                <w:szCs w:val="21"/>
                <w:lang w:val="en-US" w:eastAsia="zh-CN"/>
              </w:rPr>
              <w:t>3</w:t>
            </w:r>
            <w:r>
              <w:rPr>
                <w:rFonts w:hint="eastAsia" w:ascii="仿宋" w:hAnsi="仿宋" w:eastAsia="仿宋" w:cs="Times New Roman"/>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w:t>
            </w:r>
            <w:r>
              <w:rPr>
                <w:rFonts w:hint="eastAsia" w:ascii="仿宋" w:hAnsi="仿宋" w:eastAsia="仿宋" w:cs="Times New Roman"/>
                <w:bCs/>
                <w:szCs w:val="21"/>
                <w:lang w:val="en-US" w:eastAsia="zh-CN"/>
              </w:rPr>
              <w:t>.</w:t>
            </w:r>
            <w:r>
              <w:rPr>
                <w:rFonts w:hint="eastAsia" w:ascii="仿宋" w:hAnsi="仿宋" w:eastAsia="仿宋" w:cs="Times New Roman"/>
                <w:bCs/>
                <w:szCs w:val="21"/>
              </w:rPr>
              <w:t>主要原材料质量评审：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所投产品主要原材料具有投标截止日期前近三年由省级或以上家具产品质量监督检验中心出具的双面免漆多层生态板、白乳胶、钢管（家具用）、油漆、三合一连接件、铰链符合国家标准的原材料检测报告，每份得</w:t>
            </w:r>
            <w:r>
              <w:rPr>
                <w:rFonts w:hint="eastAsia" w:ascii="仿宋" w:hAnsi="仿宋" w:eastAsia="仿宋" w:cs="Times New Roman"/>
                <w:bCs/>
                <w:szCs w:val="21"/>
                <w:lang w:val="en-US" w:eastAsia="zh-CN"/>
              </w:rPr>
              <w:t>2</w:t>
            </w:r>
            <w:r>
              <w:rPr>
                <w:rFonts w:hint="eastAsia" w:ascii="仿宋" w:hAnsi="仿宋" w:eastAsia="仿宋" w:cs="Times New Roman"/>
                <w:bCs/>
                <w:szCs w:val="21"/>
              </w:rPr>
              <w:t>分。（提供原材料检测报告清晰扫描件并加盖投标人公章，受检单位必须为投标人，否则不计分，以上每种原材料抽检报告提供一份、不重复计分，满分</w:t>
            </w:r>
            <w:r>
              <w:rPr>
                <w:rFonts w:hint="eastAsia" w:ascii="仿宋" w:hAnsi="仿宋" w:eastAsia="仿宋" w:cs="Times New Roman"/>
                <w:bCs/>
                <w:szCs w:val="21"/>
                <w:lang w:val="en-US" w:eastAsia="zh-CN"/>
              </w:rPr>
              <w:t>10</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w:t>
            </w:r>
            <w:r>
              <w:rPr>
                <w:rFonts w:hint="eastAsia" w:ascii="仿宋" w:hAnsi="仿宋" w:eastAsia="仿宋" w:cs="Times New Roman"/>
                <w:bCs/>
                <w:szCs w:val="21"/>
                <w:lang w:val="en-US" w:eastAsia="zh-CN"/>
              </w:rPr>
              <w:t>.</w:t>
            </w:r>
            <w:r>
              <w:rPr>
                <w:rFonts w:hint="eastAsia" w:ascii="仿宋" w:hAnsi="仿宋" w:eastAsia="仿宋" w:cs="Times New Roman"/>
                <w:bCs/>
                <w:szCs w:val="21"/>
              </w:rPr>
              <w:t>成品家具质量评审：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所投成品家具具有投标截止日期前近三年，由省级或以上家具产品质量监督检验中心、出具的“学生公寓钢木组合家具”符合国家标准的成品家具检测报告得3分。（提供成品检测报告清晰扫描件并加盖投标人公章，受检单位必须为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89" w:type="dxa"/>
            <w:vMerge w:val="continue"/>
            <w:noWrap w:val="0"/>
            <w:vAlign w:val="top"/>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供货方案评价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5</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按投标人提供实施方案：方案包含且不限于（1、项目进度计划及保证措施；2、安装施工程序及人员安排；3、质量保证措施；4、安全文明施工措施；），方案完整可行性高的计</w:t>
            </w:r>
            <w:r>
              <w:rPr>
                <w:rFonts w:hint="eastAsia" w:ascii="仿宋" w:hAnsi="仿宋" w:eastAsia="仿宋" w:cs="Times New Roman"/>
                <w:bCs/>
                <w:szCs w:val="21"/>
                <w:lang w:val="en-US" w:eastAsia="zh-CN"/>
              </w:rPr>
              <w:t>5</w:t>
            </w:r>
            <w:r>
              <w:rPr>
                <w:rFonts w:hint="eastAsia" w:ascii="仿宋" w:hAnsi="仿宋" w:eastAsia="仿宋" w:cs="Times New Roman"/>
                <w:bCs/>
                <w:szCs w:val="21"/>
              </w:rPr>
              <w:t>分，方案缺漏或可行性不高的每项扣1分，扣完为止。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务</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部</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（20分）</w:t>
            </w:r>
          </w:p>
          <w:p>
            <w:pPr>
              <w:pStyle w:val="2"/>
              <w:keepNext w:val="0"/>
              <w:keepLines w:val="0"/>
              <w:pageBreakBefore w:val="0"/>
              <w:kinsoku/>
              <w:wordWrap/>
              <w:overflowPunct/>
              <w:topLinePunct w:val="0"/>
              <w:autoSpaceDE/>
              <w:autoSpaceDN/>
              <w:bidi w:val="0"/>
              <w:spacing w:line="360" w:lineRule="exact"/>
              <w:textAlignment w:val="auto"/>
              <w:rPr>
                <w:rFonts w:hint="eastAsia"/>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综合实力</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default" w:ascii="仿宋" w:hAnsi="仿宋" w:eastAsia="仿宋" w:cs="Times New Roman"/>
                <w:bCs/>
                <w:szCs w:val="21"/>
                <w:lang w:val="en-US" w:eastAsia="zh-CN"/>
              </w:rPr>
            </w:pPr>
            <w:r>
              <w:rPr>
                <w:rFonts w:hint="eastAsia" w:ascii="仿宋" w:hAnsi="仿宋" w:eastAsia="仿宋" w:cs="Times New Roman"/>
                <w:bCs/>
                <w:szCs w:val="21"/>
                <w:lang w:val="en-US" w:eastAsia="zh-CN"/>
              </w:rPr>
              <w:t>10</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1.投标人具有有效的</w:t>
            </w:r>
            <w:r>
              <w:rPr>
                <w:rFonts w:hint="eastAsia" w:ascii="仿宋" w:hAnsi="仿宋" w:eastAsia="仿宋" w:cs="Times New Roman"/>
                <w:bCs/>
                <w:szCs w:val="21"/>
                <w:lang w:eastAsia="zh-CN"/>
              </w:rPr>
              <w:t>中国环保认证的</w:t>
            </w:r>
            <w:r>
              <w:rPr>
                <w:rFonts w:hint="eastAsia" w:ascii="仿宋" w:hAnsi="仿宋" w:eastAsia="仿宋" w:cs="Times New Roman"/>
                <w:bCs/>
                <w:szCs w:val="21"/>
              </w:rPr>
              <w:t>，计</w:t>
            </w:r>
            <w:r>
              <w:rPr>
                <w:rFonts w:hint="eastAsia" w:ascii="仿宋" w:hAnsi="仿宋" w:eastAsia="仿宋" w:cs="Times New Roman"/>
                <w:bCs/>
                <w:szCs w:val="21"/>
                <w:lang w:val="en-US" w:eastAsia="zh-CN"/>
              </w:rPr>
              <w:t>5</w:t>
            </w:r>
            <w:r>
              <w:rPr>
                <w:rFonts w:hint="eastAsia" w:ascii="仿宋" w:hAnsi="仿宋" w:eastAsia="仿宋" w:cs="Times New Roman"/>
                <w:bCs/>
                <w:szCs w:val="21"/>
              </w:rPr>
              <w:t>分（提供证书复印件加盖投标人公章）。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2.投标人具有有效的诚信管理体系认证</w:t>
            </w:r>
            <w:r>
              <w:rPr>
                <w:rFonts w:hint="eastAsia" w:ascii="仿宋" w:hAnsi="仿宋" w:eastAsia="仿宋" w:cs="Times New Roman"/>
                <w:bCs/>
                <w:szCs w:val="21"/>
                <w:lang w:eastAsia="zh-CN"/>
              </w:rPr>
              <w:t>的</w:t>
            </w:r>
            <w:r>
              <w:rPr>
                <w:rFonts w:hint="eastAsia" w:ascii="仿宋" w:hAnsi="仿宋" w:eastAsia="仿宋" w:cs="Times New Roman"/>
                <w:bCs/>
                <w:szCs w:val="21"/>
              </w:rPr>
              <w:t>，计</w:t>
            </w:r>
            <w:r>
              <w:rPr>
                <w:rFonts w:hint="eastAsia" w:ascii="仿宋" w:hAnsi="仿宋" w:eastAsia="仿宋" w:cs="Times New Roman"/>
                <w:bCs/>
                <w:szCs w:val="21"/>
                <w:lang w:val="en-US" w:eastAsia="zh-CN"/>
              </w:rPr>
              <w:t>5</w:t>
            </w:r>
            <w:r>
              <w:rPr>
                <w:rFonts w:hint="eastAsia" w:ascii="仿宋" w:hAnsi="仿宋" w:eastAsia="仿宋" w:cs="Times New Roman"/>
                <w:bCs/>
                <w:szCs w:val="21"/>
              </w:rPr>
              <w:t>分（提供证书复印件加盖投标人公章）。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类似业绩</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4</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w:t>
            </w:r>
            <w:r>
              <w:rPr>
                <w:rFonts w:hint="eastAsia" w:ascii="仿宋" w:hAnsi="仿宋" w:eastAsia="仿宋" w:cs="Times New Roman"/>
                <w:bCs/>
                <w:szCs w:val="21"/>
                <w:lang w:eastAsia="zh-CN"/>
              </w:rPr>
              <w:t>自</w:t>
            </w:r>
            <w:r>
              <w:rPr>
                <w:rFonts w:hint="eastAsia" w:ascii="仿宋" w:hAnsi="仿宋" w:eastAsia="仿宋" w:cs="Times New Roman"/>
                <w:bCs/>
                <w:szCs w:val="21"/>
                <w:lang w:val="en-US" w:eastAsia="zh-CN"/>
              </w:rPr>
              <w:t>2018年1月1日以来具有</w:t>
            </w:r>
            <w:r>
              <w:rPr>
                <w:rFonts w:hint="eastAsia" w:ascii="仿宋" w:hAnsi="仿宋" w:eastAsia="仿宋" w:cs="Times New Roman"/>
                <w:bCs/>
                <w:szCs w:val="21"/>
                <w:lang w:eastAsia="zh-CN"/>
              </w:rPr>
              <w:t>类</w:t>
            </w:r>
            <w:r>
              <w:rPr>
                <w:rFonts w:hint="eastAsia" w:ascii="仿宋" w:hAnsi="仿宋" w:eastAsia="仿宋" w:cs="Times New Roman"/>
                <w:bCs/>
                <w:szCs w:val="21"/>
              </w:rPr>
              <w:t>业绩的，每个计</w:t>
            </w:r>
            <w:r>
              <w:rPr>
                <w:rFonts w:hint="eastAsia" w:ascii="仿宋" w:hAnsi="仿宋" w:eastAsia="仿宋" w:cs="Times New Roman"/>
                <w:bCs/>
                <w:szCs w:val="21"/>
                <w:lang w:val="en-US" w:eastAsia="zh-CN"/>
              </w:rPr>
              <w:t>2</w:t>
            </w:r>
            <w:r>
              <w:rPr>
                <w:rFonts w:hint="eastAsia" w:ascii="仿宋" w:hAnsi="仿宋" w:eastAsia="仿宋" w:cs="Times New Roman"/>
                <w:bCs/>
                <w:szCs w:val="21"/>
              </w:rPr>
              <w:t>分，本项最多计</w:t>
            </w:r>
            <w:r>
              <w:rPr>
                <w:rFonts w:hint="eastAsia" w:ascii="仿宋" w:hAnsi="仿宋" w:eastAsia="仿宋" w:cs="Times New Roman"/>
                <w:bCs/>
                <w:szCs w:val="21"/>
                <w:lang w:val="en-US" w:eastAsia="zh-CN"/>
              </w:rPr>
              <w:t>4</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（提供合同和中标通知书清晰扫描件并加盖投标人公章，否则不计分）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售后服务</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8</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由投标人提供售后服务方案，方案包含且不限于（1</w:t>
            </w:r>
            <w:r>
              <w:rPr>
                <w:rFonts w:hint="eastAsia" w:ascii="仿宋" w:hAnsi="仿宋" w:eastAsia="仿宋" w:cs="Times New Roman"/>
                <w:bCs/>
                <w:szCs w:val="21"/>
                <w:lang w:val="en-US" w:eastAsia="zh-CN"/>
              </w:rPr>
              <w:t>.</w:t>
            </w:r>
            <w:r>
              <w:rPr>
                <w:rFonts w:hint="eastAsia" w:ascii="仿宋" w:hAnsi="仿宋" w:eastAsia="仿宋" w:cs="Times New Roman"/>
                <w:bCs/>
                <w:szCs w:val="21"/>
              </w:rPr>
              <w:t>售后服务计划及内容；2</w:t>
            </w:r>
            <w:r>
              <w:rPr>
                <w:rFonts w:hint="eastAsia" w:ascii="仿宋" w:hAnsi="仿宋" w:eastAsia="仿宋" w:cs="Times New Roman"/>
                <w:bCs/>
                <w:szCs w:val="21"/>
                <w:lang w:val="en-US" w:eastAsia="zh-CN"/>
              </w:rPr>
              <w:t>.</w:t>
            </w:r>
            <w:r>
              <w:rPr>
                <w:rFonts w:hint="eastAsia" w:ascii="仿宋" w:hAnsi="仿宋" w:eastAsia="仿宋" w:cs="Times New Roman"/>
                <w:bCs/>
                <w:szCs w:val="21"/>
              </w:rPr>
              <w:t>售后服务人员；3</w:t>
            </w:r>
            <w:r>
              <w:rPr>
                <w:rFonts w:hint="eastAsia" w:ascii="仿宋" w:hAnsi="仿宋" w:eastAsia="仿宋" w:cs="Times New Roman"/>
                <w:bCs/>
                <w:szCs w:val="21"/>
                <w:lang w:val="en-US" w:eastAsia="zh-CN"/>
              </w:rPr>
              <w:t>.</w:t>
            </w:r>
            <w:r>
              <w:rPr>
                <w:rFonts w:hint="eastAsia" w:ascii="仿宋" w:hAnsi="仿宋" w:eastAsia="仿宋" w:cs="Times New Roman"/>
                <w:bCs/>
                <w:szCs w:val="21"/>
              </w:rPr>
              <w:t>服务响应时间；），方案完整可行性高的计</w:t>
            </w:r>
            <w:r>
              <w:rPr>
                <w:rFonts w:hint="eastAsia" w:ascii="仿宋" w:hAnsi="仿宋" w:eastAsia="仿宋" w:cs="Times New Roman"/>
                <w:bCs/>
                <w:szCs w:val="21"/>
                <w:lang w:val="en-US" w:eastAsia="zh-CN"/>
              </w:rPr>
              <w:t>8</w:t>
            </w:r>
            <w:r>
              <w:rPr>
                <w:rFonts w:hint="eastAsia" w:ascii="仿宋" w:hAnsi="仿宋" w:eastAsia="仿宋" w:cs="Times New Roman"/>
                <w:bCs/>
                <w:szCs w:val="21"/>
              </w:rPr>
              <w:t>分，方案缺漏或可行性不高的每项扣</w:t>
            </w:r>
            <w:r>
              <w:rPr>
                <w:rFonts w:hint="eastAsia" w:ascii="仿宋" w:hAnsi="仿宋" w:eastAsia="仿宋" w:cs="Times New Roman"/>
                <w:bCs/>
                <w:szCs w:val="21"/>
                <w:lang w:val="en-US" w:eastAsia="zh-CN"/>
              </w:rPr>
              <w:t>2</w:t>
            </w:r>
            <w:r>
              <w:rPr>
                <w:rFonts w:hint="eastAsia" w:ascii="仿宋" w:hAnsi="仿宋" w:eastAsia="仿宋" w:cs="Times New Roman"/>
                <w:bCs/>
                <w:szCs w:val="21"/>
              </w:rPr>
              <w:t>分，扣完为止。</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（提供相关证件清晰扫描件并加盖投标人公章，否则不计分。）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质保期限</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8</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投标人承诺项目整体免费保修期为2年的（含2年）计</w:t>
            </w:r>
            <w:r>
              <w:rPr>
                <w:rFonts w:hint="eastAsia" w:ascii="仿宋" w:hAnsi="仿宋" w:eastAsia="仿宋" w:cs="Times New Roman"/>
                <w:bCs/>
                <w:szCs w:val="21"/>
                <w:lang w:val="en-US" w:eastAsia="zh-CN"/>
              </w:rPr>
              <w:t>4</w:t>
            </w:r>
            <w:r>
              <w:rPr>
                <w:rFonts w:hint="eastAsia" w:ascii="仿宋" w:hAnsi="仿宋" w:eastAsia="仿宋" w:cs="Times New Roman"/>
                <w:bCs/>
                <w:szCs w:val="21"/>
              </w:rPr>
              <w:t>分；免费保修期为3年的，计</w:t>
            </w:r>
            <w:r>
              <w:rPr>
                <w:rFonts w:hint="eastAsia" w:ascii="仿宋" w:hAnsi="仿宋" w:eastAsia="仿宋" w:cs="Times New Roman"/>
                <w:bCs/>
                <w:szCs w:val="21"/>
                <w:lang w:val="en-US" w:eastAsia="zh-CN"/>
              </w:rPr>
              <w:t>6</w:t>
            </w:r>
            <w:r>
              <w:rPr>
                <w:rFonts w:hint="eastAsia" w:ascii="仿宋" w:hAnsi="仿宋" w:eastAsia="仿宋" w:cs="Times New Roman"/>
                <w:bCs/>
                <w:szCs w:val="21"/>
              </w:rPr>
              <w:t>分；免费保修期为3年以上的（不含3年），计</w:t>
            </w:r>
            <w:r>
              <w:rPr>
                <w:rFonts w:hint="eastAsia" w:ascii="仿宋" w:hAnsi="仿宋" w:eastAsia="仿宋" w:cs="Times New Roman"/>
                <w:bCs/>
                <w:szCs w:val="21"/>
                <w:lang w:val="en-US" w:eastAsia="zh-CN"/>
              </w:rPr>
              <w:t>8</w:t>
            </w:r>
            <w:r>
              <w:rPr>
                <w:rFonts w:hint="eastAsia" w:ascii="仿宋" w:hAnsi="仿宋" w:eastAsia="仿宋" w:cs="Times New Roman"/>
                <w:bCs/>
                <w:szCs w:val="21"/>
              </w:rPr>
              <w:t>分。</w:t>
            </w:r>
          </w:p>
        </w:tc>
      </w:tr>
    </w:tbl>
    <w:p>
      <w:pPr>
        <w:pStyle w:val="4"/>
        <w:rPr>
          <w:rFonts w:hint="default" w:eastAsia="宋体"/>
          <w:lang w:val="en-US" w:eastAsia="zh-CN"/>
        </w:rPr>
      </w:pPr>
    </w:p>
    <w:p>
      <w:pPr>
        <w:pStyle w:val="4"/>
        <w:rPr>
          <w:rFonts w:hint="default" w:eastAsia="宋体"/>
          <w:lang w:val="en-US" w:eastAsia="zh-CN"/>
        </w:rPr>
      </w:pPr>
    </w:p>
    <w:p>
      <w:pPr>
        <w:adjustRightInd w:val="0"/>
        <w:snapToGrid w:val="0"/>
        <w:spacing w:before="156" w:beforeLines="50" w:line="380" w:lineRule="exact"/>
        <w:rPr>
          <w:rFonts w:hint="eastAsia" w:ascii="仿宋" w:hAnsi="仿宋" w:eastAsia="仿宋" w:cs="Times New Roman"/>
          <w:b/>
          <w:sz w:val="36"/>
          <w:szCs w:val="36"/>
          <w:lang w:eastAsia="zh-CN"/>
        </w:rPr>
      </w:pPr>
    </w:p>
    <w:p>
      <w:pPr>
        <w:pStyle w:val="2"/>
        <w:rPr>
          <w:rFonts w:hint="eastAsia"/>
          <w:lang w:eastAsia="zh-CN"/>
        </w:rPr>
      </w:pPr>
    </w:p>
    <w:p>
      <w:pPr>
        <w:numPr>
          <w:ilvl w:val="0"/>
          <w:numId w:val="0"/>
        </w:numPr>
        <w:adjustRightInd w:val="0"/>
        <w:snapToGrid w:val="0"/>
        <w:spacing w:before="156" w:beforeLines="50" w:line="380" w:lineRule="exact"/>
        <w:rPr>
          <w:rFonts w:hint="eastAsia" w:ascii="仿宋" w:hAnsi="仿宋" w:eastAsia="仿宋" w:cs="Times New Roman"/>
          <w:b/>
          <w:sz w:val="36"/>
          <w:szCs w:val="36"/>
          <w:lang w:val="en-US" w:eastAsia="zh-CN"/>
        </w:rPr>
      </w:pP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第六章 采购合同</w:t>
      </w:r>
    </w:p>
    <w:p>
      <w:pPr>
        <w:adjustRightInd w:val="0"/>
        <w:snapToGrid w:val="0"/>
        <w:spacing w:before="156" w:beforeLines="50" w:line="380" w:lineRule="exact"/>
        <w:ind w:firstLine="843" w:firstLineChars="300"/>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lang w:eastAsia="zh-CN"/>
        </w:rPr>
        <w:t>湖南科技学院202</w:t>
      </w:r>
      <w:r>
        <w:rPr>
          <w:rFonts w:hint="eastAsia" w:ascii="黑体" w:hAnsi="黑体" w:eastAsia="黑体" w:cs="黑体"/>
          <w:b/>
          <w:color w:val="auto"/>
          <w:sz w:val="28"/>
          <w:szCs w:val="28"/>
          <w:highlight w:val="none"/>
          <w:lang w:val="en-US" w:eastAsia="zh-CN"/>
        </w:rPr>
        <w:t>1</w:t>
      </w:r>
      <w:r>
        <w:rPr>
          <w:rFonts w:hint="eastAsia" w:ascii="黑体" w:hAnsi="黑体" w:eastAsia="黑体" w:cs="黑体"/>
          <w:b/>
          <w:color w:val="auto"/>
          <w:sz w:val="28"/>
          <w:szCs w:val="28"/>
          <w:highlight w:val="none"/>
          <w:lang w:eastAsia="zh-CN"/>
        </w:rPr>
        <w:t>年青二改学生公寓家具采购合同</w:t>
      </w:r>
    </w:p>
    <w:p>
      <w:pPr>
        <w:spacing w:line="380" w:lineRule="exact"/>
        <w:jc w:val="center"/>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w:t>
      </w:r>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湖南科技学院       </w:t>
      </w:r>
      <w:r>
        <w:rPr>
          <w:rFonts w:hint="eastAsia" w:ascii="仿宋" w:hAnsi="仿宋" w:eastAsia="仿宋" w:cs="仿宋"/>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乙方</w:t>
      </w:r>
      <w:r>
        <w:rPr>
          <w:rFonts w:hint="eastAsia" w:ascii="仿宋" w:hAnsi="仿宋" w:eastAsia="仿宋" w:cs="仿宋"/>
          <w:b/>
          <w:color w:val="auto"/>
          <w:sz w:val="24"/>
          <w:szCs w:val="24"/>
          <w:highlight w:val="none"/>
        </w:rPr>
        <w:t>（供应商）：</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为了保护甲、乙双方合法权益，根据《中华人民共和国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》、《中华人民共和国政府采购法》及其他有关法律、法规、规章，双方签订本合同。</w:t>
      </w:r>
    </w:p>
    <w:p>
      <w:pPr>
        <w:keepNext w:val="0"/>
        <w:keepLines w:val="0"/>
        <w:pageBreakBefore w:val="0"/>
        <w:widowControl w:val="0"/>
        <w:tabs>
          <w:tab w:val="left" w:pos="2760"/>
        </w:tabs>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一、项目管理信息</w:t>
      </w:r>
      <w:r>
        <w:rPr>
          <w:rFonts w:hint="eastAsia" w:ascii="仿宋" w:hAnsi="仿宋" w:eastAsia="仿宋" w:cs="仿宋"/>
          <w:b/>
          <w:color w:val="auto"/>
          <w:sz w:val="24"/>
          <w:szCs w:val="24"/>
          <w:highlight w:val="none"/>
        </w:rPr>
        <w:tab/>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1.采购组织形式：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校内组织</w:t>
      </w:r>
      <w:r>
        <w:rPr>
          <w:rFonts w:hint="eastAsia" w:ascii="仿宋" w:hAnsi="仿宋" w:eastAsia="仿宋" w:cs="仿宋"/>
          <w:color w:val="auto"/>
          <w:sz w:val="24"/>
          <w:szCs w:val="24"/>
          <w:highlight w:val="none"/>
          <w:u w:val="single"/>
        </w:rPr>
        <w:t xml:space="preserve">采购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2.采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购</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式：</w:t>
      </w:r>
      <w:r>
        <w:rPr>
          <w:rFonts w:hint="eastAsia" w:ascii="仿宋" w:hAnsi="仿宋" w:eastAsia="仿宋" w:cs="仿宋"/>
          <w:color w:val="auto"/>
          <w:sz w:val="24"/>
          <w:szCs w:val="24"/>
          <w:highlight w:val="none"/>
          <w:u w:val="single"/>
        </w:rPr>
        <w:t xml:space="preserve">          公开招标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3.项目名称：</w:t>
      </w:r>
      <w:r>
        <w:rPr>
          <w:rFonts w:hint="eastAsia" w:ascii="仿宋" w:hAnsi="仿宋" w:eastAsia="仿宋" w:cs="仿宋"/>
          <w:color w:val="auto"/>
          <w:sz w:val="24"/>
          <w:szCs w:val="24"/>
          <w:highlight w:val="none"/>
          <w:u w:val="single"/>
        </w:rPr>
        <w:t xml:space="preserve">  湖南科技学院20</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eastAsia="zh-CN"/>
        </w:rPr>
        <w:t>青二改</w:t>
      </w:r>
      <w:r>
        <w:rPr>
          <w:rFonts w:hint="eastAsia" w:ascii="仿宋" w:hAnsi="仿宋" w:eastAsia="仿宋" w:cs="仿宋"/>
          <w:color w:val="auto"/>
          <w:sz w:val="24"/>
          <w:szCs w:val="24"/>
          <w:highlight w:val="none"/>
          <w:u w:val="single"/>
        </w:rPr>
        <w:t xml:space="preserve">学生公寓家具采购项目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二、合同标的及项目总价</w:t>
      </w:r>
    </w:p>
    <w:tbl>
      <w:tblPr>
        <w:tblStyle w:val="13"/>
        <w:tblpPr w:leftFromText="180" w:rightFromText="180" w:vertAnchor="text" w:horzAnchor="page" w:tblpX="1672" w:tblpY="68"/>
        <w:tblOverlap w:val="never"/>
        <w:tblW w:w="8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190"/>
        <w:gridCol w:w="1086"/>
        <w:gridCol w:w="1170"/>
        <w:gridCol w:w="1944"/>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组合家具</w:t>
            </w:r>
          </w:p>
        </w:tc>
        <w:tc>
          <w:tcPr>
            <w:tcW w:w="1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型号</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规格</w:t>
            </w:r>
          </w:p>
        </w:tc>
        <w:tc>
          <w:tcPr>
            <w:tcW w:w="10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数量（套）</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单价</w:t>
            </w:r>
            <w:r>
              <w:rPr>
                <w:rFonts w:hint="eastAsia" w:ascii="仿宋" w:hAnsi="仿宋" w:eastAsia="仿宋" w:cs="仿宋"/>
                <w:b/>
                <w:color w:val="auto"/>
                <w:sz w:val="24"/>
                <w:szCs w:val="24"/>
                <w:highlight w:val="none"/>
                <w:lang w:eastAsia="zh-CN"/>
              </w:rPr>
              <w:t>（元）</w:t>
            </w:r>
          </w:p>
        </w:tc>
        <w:tc>
          <w:tcPr>
            <w:tcW w:w="19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小计</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（元）</w:t>
            </w:r>
          </w:p>
        </w:tc>
        <w:tc>
          <w:tcPr>
            <w:tcW w:w="13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铁床、床板、衣柜、书桌、蚊帐挂钩、书架、鞋柜、钢木椅</w:t>
            </w:r>
          </w:p>
        </w:tc>
        <w:tc>
          <w:tcPr>
            <w:tcW w:w="119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三连体</w:t>
            </w:r>
          </w:p>
        </w:tc>
        <w:tc>
          <w:tcPr>
            <w:tcW w:w="1086"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11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4"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63"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p>
        </w:tc>
        <w:tc>
          <w:tcPr>
            <w:tcW w:w="119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firstLine="120" w:firstLineChars="5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二连体</w:t>
            </w:r>
          </w:p>
        </w:tc>
        <w:tc>
          <w:tcPr>
            <w:tcW w:w="1086" w:type="dxa"/>
            <w:noWrap w:val="0"/>
            <w:vAlign w:val="center"/>
          </w:tcPr>
          <w:p>
            <w:pPr>
              <w:keepNext w:val="0"/>
              <w:keepLines w:val="0"/>
              <w:pageBreakBefore w:val="0"/>
              <w:widowControl w:val="0"/>
              <w:kinsoku/>
              <w:wordWrap/>
              <w:overflowPunct/>
              <w:topLinePunct w:val="0"/>
              <w:autoSpaceDE/>
              <w:autoSpaceDN/>
              <w:bidi w:val="0"/>
              <w:spacing w:line="48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11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944"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c>
          <w:tcPr>
            <w:tcW w:w="1370"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6760" w:type="dxa"/>
            <w:gridSpan w:val="5"/>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63"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说明</w:t>
            </w:r>
          </w:p>
        </w:tc>
        <w:tc>
          <w:tcPr>
            <w:tcW w:w="6760" w:type="dxa"/>
            <w:gridSpan w:val="5"/>
            <w:noWrap w:val="0"/>
            <w:vAlign w:val="center"/>
          </w:tcPr>
          <w:p>
            <w:pPr>
              <w:keepNext w:val="0"/>
              <w:keepLines w:val="0"/>
              <w:pageBreakBefore w:val="0"/>
              <w:widowControl w:val="0"/>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说明：项目总价是完成项目的含税全包价，所有价格变动的风险均由乙方承担，甲方不需向乙方支付任何其他费用。</w:t>
            </w:r>
          </w:p>
        </w:tc>
      </w:tr>
    </w:tbl>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三、交货、安装时间及地点</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1.交货时间：202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  月  日前交货，即乙方应当在以上期限内完成送货、安装、调试并经甲方验收合格。</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2.交货地点：湖南科技学院指定地点。</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3.交货方式：由</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方负责送货、安装、调试。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四、质量要求：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1.乙方应保证其产品的有关设计技术、专利、检验及协议等均符合我国有关法律、法规。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2.乙方应对所提供的家具而产生的任何有关设计、制造专利及协议等负有法律责任。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3.家具的质保期为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年（以甲方验收合格之日起计算），出现质量问题按售后服务承诺办理，响应时间在4小时内，48小时内维修人员到达现场予以维修。</w:t>
      </w:r>
    </w:p>
    <w:p>
      <w:pPr>
        <w:pStyle w:val="3"/>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479" w:firstLineChars="199"/>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w:t>
      </w:r>
      <w:r>
        <w:rPr>
          <w:rFonts w:hint="eastAsia" w:ascii="仿宋" w:hAnsi="仿宋" w:eastAsia="仿宋" w:cs="仿宋"/>
          <w:b/>
          <w:color w:val="auto"/>
          <w:sz w:val="24"/>
          <w:szCs w:val="24"/>
          <w:highlight w:val="none"/>
          <w:lang w:eastAsia="zh-CN"/>
        </w:rPr>
        <w:t>履约保证金及</w:t>
      </w:r>
      <w:r>
        <w:rPr>
          <w:rFonts w:hint="eastAsia" w:ascii="仿宋" w:hAnsi="仿宋" w:eastAsia="仿宋" w:cs="仿宋"/>
          <w:b/>
          <w:color w:val="auto"/>
          <w:sz w:val="24"/>
          <w:szCs w:val="24"/>
          <w:highlight w:val="none"/>
        </w:rPr>
        <w:t>付款方式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履约质保金根据采购文件的约定，在签订合同前乙方应向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提交合同金额</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%的履约金，项目完成，经甲方验收合格，履约质保金无息退还给乙方。非甲方原因乙方未在合同约定时间内完成本项目所有内容的合格验收，拖延一天扣履约保证金10%，直至扣完，</w:t>
      </w:r>
      <w:r>
        <w:rPr>
          <w:rFonts w:hint="eastAsia" w:ascii="仿宋" w:hAnsi="仿宋" w:eastAsia="仿宋" w:cs="仿宋"/>
          <w:color w:val="auto"/>
          <w:sz w:val="24"/>
          <w:szCs w:val="24"/>
          <w:highlight w:val="none"/>
          <w:lang w:eastAsia="zh-CN"/>
        </w:rPr>
        <w:t>且</w:t>
      </w: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有权</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对乙方</w:t>
      </w:r>
      <w:r>
        <w:rPr>
          <w:rFonts w:hint="eastAsia" w:ascii="仿宋" w:hAnsi="仿宋" w:eastAsia="仿宋" w:cs="仿宋"/>
          <w:color w:val="auto"/>
          <w:sz w:val="24"/>
          <w:szCs w:val="24"/>
          <w:highlight w:val="none"/>
        </w:rPr>
        <w:t>由此产生的损失概不负责。</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付款方式。</w:t>
      </w:r>
      <w:r>
        <w:rPr>
          <w:rFonts w:hint="eastAsia" w:ascii="仿宋" w:hAnsi="仿宋" w:eastAsia="仿宋" w:cs="仿宋"/>
          <w:color w:val="auto"/>
          <w:sz w:val="24"/>
          <w:szCs w:val="24"/>
          <w:highlight w:val="none"/>
        </w:rPr>
        <w:t>货到甲方指定地点安装完毕</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rPr>
        <w:t>经甲方验收合格后，甲方支付95%的合同款给乙方，质保期满无质量纠纷问题发生的，5%的余款一次性全部付清（无息）。</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甲方付款前，乙方必须提供合规的正式行业税务发票和验收合格凭证。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六、技术规格、参数与要求：</w:t>
      </w:r>
      <w:r>
        <w:rPr>
          <w:rFonts w:hint="eastAsia" w:ascii="仿宋" w:hAnsi="仿宋" w:eastAsia="仿宋" w:cs="仿宋"/>
          <w:color w:val="auto"/>
          <w:sz w:val="24"/>
          <w:szCs w:val="24"/>
          <w:highlight w:val="none"/>
        </w:rPr>
        <w:t>按招标文件内容规定执行。</w:t>
      </w:r>
    </w:p>
    <w:p>
      <w:pPr>
        <w:keepNext w:val="0"/>
        <w:keepLines w:val="0"/>
        <w:pageBreakBefore w:val="0"/>
        <w:widowControl w:val="0"/>
        <w:kinsoku/>
        <w:wordWrap/>
        <w:overflowPunct/>
        <w:topLinePunct w:val="0"/>
        <w:autoSpaceDE/>
        <w:autoSpaceDN/>
        <w:bidi w:val="0"/>
        <w:spacing w:line="480" w:lineRule="exact"/>
        <w:ind w:left="0" w:leftChars="0" w:firstLine="472" w:firstLineChars="196"/>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七、安装检验与验收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1.家具安装前，甲方按乙方在招标时提供的样品对所购家具的材料、规格进行抽检，抽检合格后方可安装。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2.家具整体结构要牢固，安装平稳，块料面层要平整、光滑、美观，不得有明显缺陷。</w:t>
      </w:r>
    </w:p>
    <w:p>
      <w:pPr>
        <w:keepNext w:val="0"/>
        <w:keepLines w:val="0"/>
        <w:pageBreakBefore w:val="0"/>
        <w:widowControl w:val="0"/>
        <w:kinsoku/>
        <w:wordWrap/>
        <w:overflowPunct/>
        <w:topLinePunct w:val="0"/>
        <w:autoSpaceDE/>
        <w:autoSpaceDN/>
        <w:bidi w:val="0"/>
        <w:spacing w:line="480" w:lineRule="exact"/>
        <w:ind w:left="0" w:leftChars="0" w:firstLine="42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3.每栋学生公寓的家具安装完毕后，甲方按定制家具相关材质（包括钢材、木料等）质检报告和产品检验合格证，对安装家具质量及数量进行整体验收。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4.甲方在乙方制作、加工期间及安装完毕后，有权组织相关部门对合同家具进行验收、检测。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5.对家具现场进行抽样解剖或送检，如原材料达不到合同要求，一律退货，由此而造成的损失由乙方承担。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6.因乙方原因不能按规定期限完成安装、</w:t>
      </w:r>
      <w:r>
        <w:rPr>
          <w:rFonts w:hint="eastAsia" w:ascii="仿宋" w:hAnsi="仿宋" w:eastAsia="仿宋" w:cs="仿宋"/>
          <w:color w:val="auto"/>
          <w:sz w:val="24"/>
          <w:szCs w:val="24"/>
          <w:highlight w:val="none"/>
          <w:lang w:eastAsia="zh-CN"/>
        </w:rPr>
        <w:t>验收，如乙方逾期，按本合同第五条执行</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八、售后服务要求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1．质保期内所有产品的维护等所涉及的费用包含在合同金额中。在质保期内出现任何质量问题（人为破坏或自然灾害等不可抗力除外），乙方应予以免费更换或维修。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保期内，乙方必须及时免费维修、更换有缺陷的产品或部件。若乙方收到甲方通知后（或电话报修通知），未在规定的响应时间（48小时）内赶到现场弥补缺陷，甲方可采取必要的补救措施，但风险和费用全部由乙方承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3.质保期内，如产品有其他潜在缺陷或乙方使用了不符合标准或不符合投标文件承诺的原材料、零部件、外购件，甲方有权退货或向乙方索赔。</w:t>
      </w:r>
    </w:p>
    <w:p>
      <w:pPr>
        <w:pStyle w:val="7"/>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4.质保期内所有产品乙方提供免费零件及服务，并及时有效，保修期满后提供应当提供售后服务函，注明质保期后维修费用等情况。在使用寿命期内，乙方应保证对产品的零件、易损件的供应。</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5.乙方应提供售后服务机构的具体维修地址、负责人或联系方式，以及应承担的维修责任等详细资料。</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九、其他约定</w:t>
      </w:r>
    </w:p>
    <w:p>
      <w:pPr>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应保证安全</w:t>
      </w:r>
      <w:r>
        <w:rPr>
          <w:rFonts w:hint="eastAsia" w:ascii="仿宋" w:hAnsi="仿宋" w:eastAsia="仿宋" w:cs="仿宋"/>
          <w:color w:val="auto"/>
          <w:sz w:val="24"/>
          <w:szCs w:val="24"/>
          <w:highlight w:val="none"/>
          <w:lang w:eastAsia="zh-CN"/>
        </w:rPr>
        <w:t>供货</w:t>
      </w:r>
      <w:r>
        <w:rPr>
          <w:rFonts w:hint="eastAsia" w:ascii="仿宋" w:hAnsi="仿宋" w:eastAsia="仿宋" w:cs="仿宋"/>
          <w:color w:val="auto"/>
          <w:sz w:val="24"/>
          <w:szCs w:val="24"/>
          <w:highlight w:val="none"/>
        </w:rPr>
        <w:t>，承担在运输、装卸、安装、调试过程中发生的一切责任，并承担由此产生的一切费用。</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十、组成合同的文件及效力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合同由以下文件构成，如下述文件之间有任何抵触、矛盾或歧义，应按以下顺序解释：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2.本合同协议书及附件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3.中标或成交通知书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5.政府采购合同格式条款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6.招标文件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7.标准、规范及有关技术文件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十一、解决纠纷的方式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如发生合同纠纷，甲、乙双方协商解决；协商不成时，可提请政府采购管理部门调解；调解不成，双方约定选择以下一种：□由永州仲裁委员会仲裁，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甲方所在地</w:t>
      </w:r>
      <w:r>
        <w:rPr>
          <w:rFonts w:hint="eastAsia" w:ascii="仿宋" w:hAnsi="仿宋" w:eastAsia="仿宋" w:cs="仿宋"/>
          <w:color w:val="auto"/>
          <w:sz w:val="24"/>
          <w:szCs w:val="24"/>
          <w:highlight w:val="none"/>
        </w:rPr>
        <w:t>人民法院提起诉讼。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十二、本合同未尽事宜，按双方协商解决。</w:t>
      </w:r>
    </w:p>
    <w:p>
      <w:pPr>
        <w:keepNext w:val="0"/>
        <w:keepLines w:val="0"/>
        <w:pageBreakBefore w:val="0"/>
        <w:widowControl w:val="0"/>
        <w:kinsoku/>
        <w:wordWrap/>
        <w:overflowPunct/>
        <w:topLinePunct w:val="0"/>
        <w:autoSpaceDE/>
        <w:autoSpaceDN/>
        <w:bidi w:val="0"/>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十三、本合同经双方签字盖章生效。合同一式</w:t>
      </w:r>
      <w:r>
        <w:rPr>
          <w:rFonts w:hint="eastAsia" w:ascii="仿宋" w:hAnsi="仿宋" w:eastAsia="仿宋" w:cs="仿宋"/>
          <w:b/>
          <w:color w:val="auto"/>
          <w:sz w:val="24"/>
          <w:szCs w:val="24"/>
          <w:highlight w:val="none"/>
          <w:lang w:eastAsia="zh-CN"/>
        </w:rPr>
        <w:t>捌</w:t>
      </w:r>
      <w:r>
        <w:rPr>
          <w:rFonts w:hint="eastAsia" w:ascii="仿宋" w:hAnsi="仿宋" w:eastAsia="仿宋" w:cs="仿宋"/>
          <w:b/>
          <w:color w:val="auto"/>
          <w:sz w:val="24"/>
          <w:szCs w:val="24"/>
          <w:highlight w:val="none"/>
        </w:rPr>
        <w:t>份，甲方执陆份，乙方执一份，每份具有同等法律效力。</w:t>
      </w:r>
    </w:p>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color w:val="auto"/>
          <w:sz w:val="24"/>
          <w:szCs w:val="24"/>
          <w:highlight w:val="none"/>
        </w:rPr>
      </w:pPr>
    </w:p>
    <w:p>
      <w:pPr>
        <w:pStyle w:val="2"/>
        <w:ind w:left="0" w:leftChars="0" w:firstLine="0" w:firstLineChars="0"/>
        <w:rPr>
          <w:rFonts w:hint="eastAsia" w:eastAsia="仿宋"/>
          <w:color w:val="auto"/>
          <w:highlight w:val="none"/>
          <w:lang w:eastAsia="zh-CN"/>
        </w:rPr>
      </w:pPr>
      <w:r>
        <w:rPr>
          <w:rFonts w:hint="eastAsia" w:ascii="仿宋" w:hAnsi="仿宋" w:eastAsia="仿宋" w:cs="仿宋"/>
          <w:b/>
          <w:color w:val="auto"/>
          <w:sz w:val="24"/>
          <w:szCs w:val="24"/>
          <w:highlight w:val="none"/>
          <w:lang w:eastAsia="zh-CN"/>
        </w:rPr>
        <w:t>附件：售后服务承诺书</w:t>
      </w:r>
    </w:p>
    <w:p>
      <w:pPr>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color w:val="auto"/>
          <w:sz w:val="24"/>
          <w:szCs w:val="24"/>
          <w:highlight w:val="none"/>
        </w:rPr>
      </w:pPr>
    </w:p>
    <w:p>
      <w:pPr>
        <w:pStyle w:val="2"/>
        <w:rPr>
          <w:rFonts w:hint="eastAsia"/>
          <w:color w:val="auto"/>
          <w:highlight w:val="none"/>
        </w:rPr>
      </w:pPr>
    </w:p>
    <w:p>
      <w:pPr>
        <w:keepNext w:val="0"/>
        <w:keepLines w:val="0"/>
        <w:pageBreakBefore w:val="0"/>
        <w:widowControl w:val="0"/>
        <w:tabs>
          <w:tab w:val="left" w:pos="4320"/>
        </w:tabs>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方：（公章）                      乙      方：（公章）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委托代理人：</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      话：</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开 户 银 行：</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帐       号：</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spacing w:line="480" w:lineRule="exact"/>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月   日                             年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日</w:t>
      </w: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color w:val="auto"/>
          <w:sz w:val="24"/>
          <w:szCs w:val="24"/>
          <w:highlight w:val="none"/>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      售后服务承诺书</w:t>
      </w:r>
    </w:p>
    <w:sectPr>
      <w:headerReference r:id="rId5" w:type="first"/>
      <w:footerReference r:id="rId8" w:type="first"/>
      <w:headerReference r:id="rId3" w:type="default"/>
      <w:footerReference r:id="rId6" w:type="default"/>
      <w:headerReference r:id="rId4" w:type="even"/>
      <w:footerReference r:id="rId7" w:type="even"/>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CAB0E"/>
    <w:multiLevelType w:val="singleLevel"/>
    <w:tmpl w:val="8DFCAB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33FCE"/>
    <w:rsid w:val="01996982"/>
    <w:rsid w:val="0239532B"/>
    <w:rsid w:val="02585BC6"/>
    <w:rsid w:val="09C65070"/>
    <w:rsid w:val="0AE501D1"/>
    <w:rsid w:val="0B626D86"/>
    <w:rsid w:val="0E6B36B4"/>
    <w:rsid w:val="13634A90"/>
    <w:rsid w:val="15AE1D7A"/>
    <w:rsid w:val="1E6F6070"/>
    <w:rsid w:val="26B832EF"/>
    <w:rsid w:val="27933FCE"/>
    <w:rsid w:val="2C4469CA"/>
    <w:rsid w:val="34494F3E"/>
    <w:rsid w:val="34870108"/>
    <w:rsid w:val="399D00E6"/>
    <w:rsid w:val="3D155679"/>
    <w:rsid w:val="5319133E"/>
    <w:rsid w:val="5A131A19"/>
    <w:rsid w:val="5C2C0D47"/>
    <w:rsid w:val="5F770469"/>
    <w:rsid w:val="65A537EC"/>
    <w:rsid w:val="6F5C7002"/>
    <w:rsid w:val="707F0E4A"/>
    <w:rsid w:val="7EA851B3"/>
    <w:rsid w:val="7FCC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paragraph" w:styleId="6">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firstLineChars="200"/>
    </w:pPr>
  </w:style>
  <w:style w:type="paragraph" w:styleId="7">
    <w:name w:val="annotation text"/>
    <w:basedOn w:val="1"/>
    <w:qFormat/>
    <w:uiPriority w:val="0"/>
    <w:pPr>
      <w:jc w:val="left"/>
    </w:pPr>
    <w:rPr>
      <w:kern w:val="0"/>
      <w:sz w:val="20"/>
    </w:rPr>
  </w:style>
  <w:style w:type="paragraph" w:styleId="8">
    <w:name w:val="Plain Text"/>
    <w:basedOn w:val="1"/>
    <w:qFormat/>
    <w:uiPriority w:val="0"/>
    <w:rPr>
      <w:rFonts w:ascii="宋体" w:hAnsi="Courier New"/>
      <w:kern w:val="0"/>
      <w:sz w:val="20"/>
      <w:szCs w:val="21"/>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
    <w:basedOn w:val="1"/>
    <w:qFormat/>
    <w:uiPriority w:val="0"/>
    <w:pPr>
      <w:ind w:firstLine="420" w:firstLineChars="200"/>
    </w:pPr>
  </w:style>
  <w:style w:type="paragraph" w:customStyle="1" w:styleId="16">
    <w:name w:val="Normal_0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media/image2.jpeg" Type="http://schemas.openxmlformats.org/officeDocument/2006/relationships/image"/><Relationship Id="rId12" Target="media/image3.jpeg" Type="http://schemas.openxmlformats.org/officeDocument/2006/relationships/image"/><Relationship Id="rId13" Target="../customXml/item1.xml" Type="http://schemas.openxmlformats.org/officeDocument/2006/relationships/customXml"/><Relationship Id="rId14" Target="numbering.xml" Type="http://schemas.openxmlformats.org/officeDocument/2006/relationships/numbering"/><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2021-05-20T23:49:00Z</dcterms:created>
  <dc:creator>Administrator</dc:creator>
  <cp:lastModifiedBy>Administrator</cp:lastModifiedBy>
  <dcterms:modified xsi:type="dcterms:W3CDTF">2021-05-28T01:54:52Z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2065403195DE478FA118569B16C91BA1</vt:lpwstr>
  </property>
</Properties>
</file>