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仿宋_GB2312" w:eastAsia="仿宋_GB2312"/>
          <w:sz w:val="32"/>
          <w:szCs w:val="32"/>
        </w:rPr>
      </w:pPr>
      <w:bookmarkStart w:id="1" w:name="_GoBack"/>
      <w:r>
        <w:rPr>
          <w:rFonts w:hint="eastAsia" w:ascii="方正小标宋简体" w:hAnsi="微软雅黑" w:eastAsia="方正小标宋简体" w:cs="微软雅黑"/>
          <w:kern w:val="0"/>
          <w:sz w:val="36"/>
          <w:szCs w:val="44"/>
          <w:shd w:val="clear" w:color="auto" w:fill="FFFFFF"/>
        </w:rPr>
        <w:t>2021年“国创计划”</w:t>
      </w:r>
      <w:bookmarkStart w:id="0" w:name="_Hlk69305865"/>
      <w:r>
        <w:rPr>
          <w:rFonts w:hint="eastAsia" w:ascii="方正小标宋简体" w:hAnsi="微软雅黑" w:eastAsia="方正小标宋简体" w:cs="微软雅黑"/>
          <w:kern w:val="0"/>
          <w:sz w:val="36"/>
          <w:szCs w:val="44"/>
          <w:shd w:val="clear" w:color="auto" w:fill="FFFFFF"/>
        </w:rPr>
        <w:t>重点支持领域项目申报指南</w:t>
      </w:r>
      <w:bookmarkEnd w:id="1"/>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一、申报要求</w:t>
      </w:r>
    </w:p>
    <w:p>
      <w:pPr>
        <w:spacing w:line="560" w:lineRule="exact"/>
        <w:ind w:firstLine="640" w:firstLineChars="200"/>
        <w:rPr>
          <w:rFonts w:hint="eastAsia" w:ascii="仿宋_GB2312" w:hAnsi="&amp;quot" w:eastAsia="仿宋_GB2312" w:cs="宋体"/>
          <w:kern w:val="0"/>
          <w:sz w:val="32"/>
          <w:szCs w:val="32"/>
        </w:rPr>
      </w:pPr>
      <w:r>
        <w:rPr>
          <w:rFonts w:hint="eastAsia" w:ascii="仿宋_GB2312" w:eastAsia="仿宋_GB2312"/>
          <w:sz w:val="32"/>
          <w:szCs w:val="32"/>
        </w:rPr>
        <w:t>重点支持项目由地方教育行政部门负责择优推荐，推荐数额不超过上一年度“国创计划”立项项目总数的</w:t>
      </w:r>
      <w:r>
        <w:rPr>
          <w:rFonts w:ascii="仿宋_GB2312" w:eastAsia="仿宋_GB2312"/>
          <w:sz w:val="32"/>
          <w:szCs w:val="32"/>
        </w:rPr>
        <w:t>2</w:t>
      </w:r>
      <w:r>
        <w:rPr>
          <w:rFonts w:hint="eastAsia" w:ascii="仿宋_GB2312" w:eastAsia="仿宋_GB2312"/>
          <w:sz w:val="32"/>
          <w:szCs w:val="32"/>
        </w:rPr>
        <w:t>%。项目支持经费原则</w:t>
      </w:r>
      <w:r>
        <w:rPr>
          <w:rFonts w:ascii="仿宋_GB2312" w:eastAsia="仿宋_GB2312"/>
          <w:sz w:val="32"/>
          <w:szCs w:val="32"/>
        </w:rPr>
        <w:t>上</w:t>
      </w:r>
      <w:r>
        <w:rPr>
          <w:rFonts w:hint="eastAsia" w:ascii="仿宋_GB2312" w:eastAsia="仿宋_GB2312"/>
          <w:sz w:val="32"/>
          <w:szCs w:val="32"/>
        </w:rPr>
        <w:t>不低于同</w:t>
      </w:r>
      <w:r>
        <w:rPr>
          <w:rFonts w:ascii="仿宋_GB2312" w:eastAsia="仿宋_GB2312"/>
          <w:sz w:val="32"/>
          <w:szCs w:val="32"/>
        </w:rPr>
        <w:t>类</w:t>
      </w:r>
      <w:r>
        <w:rPr>
          <w:rFonts w:hint="eastAsia" w:ascii="仿宋_GB2312" w:eastAsia="仿宋_GB2312"/>
          <w:sz w:val="32"/>
          <w:szCs w:val="32"/>
        </w:rPr>
        <w:t>型</w:t>
      </w:r>
      <w:r>
        <w:rPr>
          <w:rFonts w:ascii="仿宋_GB2312" w:eastAsia="仿宋_GB2312"/>
          <w:sz w:val="32"/>
          <w:szCs w:val="32"/>
        </w:rPr>
        <w:t>其他</w:t>
      </w:r>
      <w:r>
        <w:rPr>
          <w:rFonts w:hint="eastAsia" w:ascii="仿宋_GB2312" w:eastAsia="仿宋_GB2312"/>
          <w:sz w:val="32"/>
          <w:szCs w:val="32"/>
        </w:rPr>
        <w:t>“国创计划”项目支持经费</w:t>
      </w:r>
      <w:r>
        <w:rPr>
          <w:rFonts w:ascii="仿宋_GB2312" w:eastAsia="仿宋_GB2312"/>
          <w:sz w:val="32"/>
          <w:szCs w:val="32"/>
        </w:rPr>
        <w:t>的2</w:t>
      </w:r>
      <w:r>
        <w:rPr>
          <w:rFonts w:hint="eastAsia" w:ascii="仿宋_GB2312" w:eastAsia="仿宋_GB2312"/>
          <w:sz w:val="32"/>
          <w:szCs w:val="32"/>
        </w:rPr>
        <w:t>倍</w:t>
      </w:r>
      <w:r>
        <w:rPr>
          <w:rFonts w:ascii="仿宋_GB2312" w:hAnsi="&amp;quot" w:eastAsia="仿宋_GB2312" w:cs="宋体"/>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重点</w:t>
      </w:r>
      <w:r>
        <w:rPr>
          <w:rFonts w:hint="eastAsia" w:ascii="黑体" w:hAnsi="黑体" w:eastAsia="黑体"/>
          <w:sz w:val="32"/>
          <w:szCs w:val="32"/>
        </w:rPr>
        <w:t>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根据“十四五”规划纲要要求，以新工科、新医科、新农科、新文科推动高等教育高质量发展，重点支持大学生在以下领域开展创新创业活动：</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（一）泛终端芯片及操作系统应用开发。</w:t>
      </w:r>
      <w:r>
        <w:rPr>
          <w:rFonts w:hint="eastAsia" w:ascii="仿宋_GB2312" w:eastAsia="仿宋_GB2312"/>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（二）重大应用关键软件。</w:t>
      </w:r>
      <w:r>
        <w:rPr>
          <w:rFonts w:hint="eastAsia" w:ascii="仿宋_GB2312" w:eastAsia="仿宋_GB2312"/>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（三）云计算和大数据。</w:t>
      </w:r>
      <w:r>
        <w:rPr>
          <w:rFonts w:hint="eastAsia" w:ascii="仿宋_GB2312" w:eastAsia="仿宋_GB2312"/>
          <w:sz w:val="32"/>
          <w:szCs w:val="32"/>
        </w:rPr>
        <w:t>围绕云计算和大数据基础设施、数据虚拟化引擎、基于云模式和数据驱动的新型软件、大数据分析应用与类人智能、云上人工智能开发平台、云端融合的感知认知与人机交互技术研发方向，形成云计算和大数据系统解决方案，突破云计算与大数据领域重大设备、核心软件、支撑平台等方面关键技术。</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（四）人工智能。</w:t>
      </w:r>
      <w:r>
        <w:rPr>
          <w:rFonts w:hint="eastAsia" w:ascii="仿宋_GB2312" w:eastAsia="仿宋_GB2312"/>
          <w:sz w:val="32"/>
          <w:szCs w:val="32"/>
        </w:rPr>
        <w:t>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（五）无人驾驶。</w:t>
      </w:r>
      <w:r>
        <w:rPr>
          <w:rFonts w:ascii="仿宋_GB2312" w:eastAsia="仿宋_GB2312"/>
          <w:sz w:val="32"/>
          <w:szCs w:val="32"/>
        </w:rPr>
        <w:t>围绕我国自主研发的关键车载芯片</w:t>
      </w:r>
      <w:r>
        <w:rPr>
          <w:rFonts w:hint="eastAsia" w:ascii="仿宋_GB2312" w:eastAsia="仿宋_GB2312"/>
          <w:sz w:val="32"/>
          <w:szCs w:val="32"/>
        </w:rPr>
        <w:t>、智能驾驶操作系统、车载中间件构建</w:t>
      </w:r>
      <w:r>
        <w:rPr>
          <w:rFonts w:ascii="仿宋_GB2312" w:eastAsia="仿宋_GB2312"/>
          <w:sz w:val="32"/>
          <w:szCs w:val="32"/>
        </w:rPr>
        <w:t>功能软件算法</w:t>
      </w:r>
      <w:r>
        <w:rPr>
          <w:rFonts w:hint="eastAsia" w:ascii="仿宋_GB2312" w:eastAsia="仿宋_GB2312"/>
          <w:sz w:val="32"/>
          <w:szCs w:val="32"/>
        </w:rPr>
        <w:t>，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促进车路网云系统的深度融合。</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（六）新能源与储能技术。</w:t>
      </w:r>
      <w:r>
        <w:rPr>
          <w:rFonts w:hint="eastAsia" w:ascii="仿宋_GB2312" w:eastAsia="仿宋_GB2312"/>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（七）生物技术与生物育种。</w:t>
      </w:r>
      <w:r>
        <w:rPr>
          <w:rFonts w:hint="eastAsia" w:ascii="仿宋_GB2312" w:eastAsia="仿宋_GB2312"/>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（八）绿色环保与固废资源化。</w:t>
      </w:r>
      <w:r>
        <w:rPr>
          <w:rFonts w:hint="eastAsia" w:ascii="仿宋_GB2312" w:eastAsia="仿宋_GB2312"/>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（九）第五代通信技术和新一代IP网络通信技术。</w:t>
      </w:r>
      <w:r>
        <w:rPr>
          <w:rFonts w:hint="eastAsia" w:ascii="仿宋_GB2312" w:eastAsia="仿宋_GB2312"/>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（十）社会事业与文化传承</w:t>
      </w:r>
    </w:p>
    <w:p>
      <w:pPr>
        <w:adjustRightInd w:val="0"/>
        <w:snapToGrid w:val="0"/>
        <w:spacing w:line="560" w:lineRule="exact"/>
        <w:ind w:right="-57" w:rightChars="-27"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_GB2312" w:hAnsi="仿宋" w:eastAsia="仿宋_GB2312"/>
          <w:sz w:val="32"/>
          <w:szCs w:val="32"/>
        </w:rPr>
        <w:t>调研分析行业市场需求，特别关注文化科技融合、文化创业等产业新需求新变化。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mp;quot">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2A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2021-05-27T13:35:49Z</dcterms:created>
  <dc:creator>DELL</dc:creator>
  <cp:lastModifiedBy>DELL</cp:lastModifiedBy>
  <dcterms:modified xsi:type="dcterms:W3CDTF">2021-05-27T13:36:32Z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B7703D95093E4BADA9F3F5E187A89659</vt:lpwstr>
  </property>
</Properties>
</file>